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emf" ContentType="image/x-emf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9974" w:type="dxa"/>
        <w:tblInd w:w="-34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single" w:color="000000" w:sz="4" w:space="0"/>
          <w:insideV w:val="none" w:color="000000" w:sz="0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single" w:color="000000" w:sz="4" w:space="0"/>
            <w:insideV w:val="single" w:color="000000" w:sz="4" w:space="0"/>
          </w:tblBorders>
        </w:tblPrEx>
        <w:trPr>
          <w:trHeight w:val="1842"/>
        </w:trPr>
        <w:tc>
          <w:tcPr>
            <w:tcBorders>
              <w:bottom w:val="single" w:color="000000" w:sz="4" w:space="0"/>
            </w:tcBorders>
            <w:tcW w:w="4337" w:type="dxa"/>
            <w:vAlign w:val="center"/>
            <w:textDirection w:val="lrTb"/>
            <w:noWrap w:val="false"/>
          </w:tcPr>
          <w:p>
            <w:pPr>
              <w:pStyle w:val="640"/>
              <w:ind w:left="57" w:right="57"/>
              <w:jc w:val="center"/>
              <w:spacing w:line="300" w:lineRule="exact"/>
              <w:rPr>
                <w:caps/>
                <w:sz w:val="28"/>
                <w:szCs w:val="28"/>
                <w:lang w:val="be-BY"/>
              </w:rPr>
            </w:pPr>
            <w:r>
              <w:rPr>
                <w:caps/>
                <w:sz w:val="28"/>
                <w:szCs w:val="28"/>
                <w:lang w:val="be-BY"/>
              </w:rPr>
            </w: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8242" behindDoc="0" locked="0" layoutInCell="1" allowOverlap="1">
                      <wp:simplePos x="0" y="0"/>
                      <wp:positionH relativeFrom="column">
                        <wp:posOffset>-227964</wp:posOffset>
                      </wp:positionH>
                      <wp:positionV relativeFrom="paragraph">
                        <wp:posOffset>-108931</wp:posOffset>
                      </wp:positionV>
                      <wp:extent cx="2908935" cy="713105"/>
                      <wp:effectExtent l="0" t="0" r="0" b="0"/>
                      <wp:wrapNone/>
                      <wp:docPr id="1" name="_x0000_s10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 txBox="1"/>
                            <wps:spPr bwMode="auto">
                              <a:xfrm>
                                <a:off x="0" y="0"/>
                                <a:ext cx="2908934" cy="713104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64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aps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МИНИСТЕРСТВО</w:t>
                                  </w:r>
                                  <w:r>
                                    <w:rPr>
                                      <w:caps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 образования и науки</w:t>
                                  </w:r>
                                  <w:r>
                                    <w:rPr>
                                      <w:caps/>
                                      <w:sz w:val="28"/>
                                      <w:szCs w:val="28"/>
                                    </w:rPr>
                                    <w:br/>
                                  </w:r>
                                  <w:r>
                                    <w:rPr>
                                      <w:caps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Республики Татарстан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</w:r>
                                </w:p>
                                <w:p>
                                  <w:pPr>
                                    <w:pStyle w:val="640"/>
                                  </w:pPr>
                                  <w:r/>
                                  <w:r/>
                                  <w:r/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0" o:spid="_x0000_s0" o:spt="202" type="#_x0000_t202" style="position:absolute;z-index:251658242;o:allowoverlap:true;o:allowincell:true;mso-position-horizontal-relative:text;margin-left:-17.95pt;mso-position-horizontal:absolute;mso-position-vertical-relative:text;margin-top:-8.58pt;mso-position-vertical:absolute;width:229.05pt;height:56.15pt;mso-wrap-distance-left:9.00pt;mso-wrap-distance-top:0.00pt;mso-wrap-distance-right:9.00pt;mso-wrap-distance-bottom:0.00pt;visibility:visible;" filled="f" stroked="f" strokeweight="0.50pt">
                      <v:textbox inset="0,0,0,0">
                        <w:txbxContent>
                          <w:p>
                            <w:pPr>
                              <w:pStyle w:val="64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МИНИСТЕРСТВО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 образования и науки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Республики Татарстан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640"/>
                            </w:pPr>
                            <w:r/>
                            <w:r/>
                            <w:r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caps/>
                <w:sz w:val="28"/>
                <w:szCs w:val="28"/>
                <w:lang w:val="be-BY"/>
              </w:rPr>
            </w:r>
            <w:r>
              <w:rPr>
                <w:caps/>
                <w:sz w:val="28"/>
                <w:szCs w:val="28"/>
                <w:lang w:val="be-BY"/>
              </w:rPr>
            </w:r>
          </w:p>
          <w:p>
            <w:pPr>
              <w:pStyle w:val="640"/>
              <w:ind w:left="57" w:right="57"/>
              <w:jc w:val="center"/>
              <w:spacing w:line="300" w:lineRule="exact"/>
              <w:rPr>
                <w:caps/>
                <w:sz w:val="28"/>
                <w:szCs w:val="28"/>
                <w:lang w:val="be-BY"/>
              </w:rPr>
            </w:pPr>
            <w:r>
              <w:rPr>
                <w:caps/>
                <w:sz w:val="28"/>
                <w:szCs w:val="28"/>
                <w:lang w:val="be-BY"/>
              </w:rPr>
            </w:r>
            <w:r>
              <w:rPr>
                <w:caps/>
                <w:sz w:val="28"/>
                <w:szCs w:val="28"/>
                <w:lang w:val="be-BY"/>
              </w:rPr>
            </w:r>
          </w:p>
          <w:p>
            <w:pPr>
              <w:pStyle w:val="640"/>
              <w:ind w:left="57" w:right="57"/>
              <w:jc w:val="center"/>
              <w:spacing w:line="300" w:lineRule="exact"/>
              <w:rPr>
                <w:caps/>
                <w:sz w:val="28"/>
                <w:szCs w:val="28"/>
                <w:lang w:val="be-BY"/>
              </w:rPr>
            </w:pPr>
            <w:r>
              <w:rPr>
                <w:caps/>
                <w:sz w:val="28"/>
                <w:szCs w:val="28"/>
                <w:lang w:val="be-BY"/>
              </w:rPr>
            </w:r>
            <w:r>
              <w:rPr>
                <w:caps/>
                <w:sz w:val="28"/>
                <w:szCs w:val="28"/>
                <w:lang w:val="be-BY"/>
              </w:rPr>
            </w:r>
          </w:p>
          <w:p>
            <w:pPr>
              <w:pStyle w:val="640"/>
              <w:ind w:left="57" w:right="57"/>
              <w:jc w:val="center"/>
              <w:spacing w:line="22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640"/>
              <w:ind w:left="57" w:right="57"/>
              <w:jc w:val="center"/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640"/>
              <w:ind w:left="57" w:right="57"/>
              <w:jc w:val="center"/>
              <w:spacing w:line="220" w:lineRule="exact"/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</w:r>
            <w:r>
              <w:rPr>
                <w:caps/>
                <w:sz w:val="20"/>
                <w:szCs w:val="20"/>
              </w:rPr>
            </w:r>
          </w:p>
        </w:tc>
        <w:tc>
          <w:tcPr>
            <w:tcBorders>
              <w:bottom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640"/>
              <w:ind w:left="57" w:right="57"/>
              <w:jc w:val="center"/>
              <w:spacing w:line="240" w:lineRule="exact"/>
            </w:pPr>
            <w:r/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8241" behindDoc="0" locked="0" layoutInCell="1" allowOverlap="1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-508671</wp:posOffset>
                      </wp:positionV>
                      <wp:extent cx="720090" cy="720090"/>
                      <wp:effectExtent l="0" t="0" r="0" b="0"/>
                      <wp:wrapNone/>
                      <wp:docPr id="2" name="_x0000_s1032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45732912" name=""/>
                              <pic:cNvPicPr/>
                              <pic:nvPr/>
                            </pic:nvPicPr>
                            <pic:blipFill>
                              <a:blip r:embed="rId9"/>
                              <a:srcRect l="330" t="397" r="496" b="5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20090" cy="7200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position:absolute;z-index:251658241;o:allowoverlap:true;o:allowincell:true;mso-position-horizontal-relative:text;margin-left:-2.55pt;mso-position-horizontal:absolute;mso-position-vertical-relative:text;margin-top:-40.05pt;mso-position-vertical:absolute;width:56.70pt;height:56.70pt;mso-wrap-distance-left:9.00pt;mso-wrap-distance-top:0.00pt;mso-wrap-distance-right:9.00pt;mso-wrap-distance-bottom:0.0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  <w:r/>
          </w:p>
        </w:tc>
        <w:tc>
          <w:tcPr>
            <w:tcBorders>
              <w:bottom w:val="single" w:color="000000" w:sz="4" w:space="0"/>
            </w:tcBorders>
            <w:tcW w:w="4503" w:type="dxa"/>
            <w:vAlign w:val="center"/>
            <w:textDirection w:val="lrTb"/>
            <w:noWrap w:val="false"/>
          </w:tcPr>
          <w:p>
            <w:pPr>
              <w:pStyle w:val="640"/>
              <w:ind w:left="57" w:right="57"/>
              <w:jc w:val="center"/>
              <w:spacing w:line="220" w:lineRule="exact"/>
              <w:rPr>
                <w:caps/>
                <w:sz w:val="16"/>
                <w:szCs w:val="16"/>
              </w:rPr>
            </w:pPr>
            <w:r>
              <w:rPr>
                <w:caps/>
                <w:sz w:val="16"/>
                <w:szCs w:val="16"/>
              </w:rPr>
            </w: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-370234</wp:posOffset>
                      </wp:positionV>
                      <wp:extent cx="3016250" cy="664210"/>
                      <wp:effectExtent l="0" t="0" r="0" b="0"/>
                      <wp:wrapNone/>
                      <wp:docPr id="3" name="_x0000_s10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 txBox="1"/>
                            <wps:spPr bwMode="auto">
                              <a:xfrm>
                                <a:off x="0" y="0"/>
                                <a:ext cx="3016249" cy="66420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640"/>
                                    <w:jc w:val="center"/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</w:pP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Татарстан Республикасы</w:t>
                                  </w: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</w: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</w:r>
                                </w:p>
                                <w:p>
                                  <w:pPr>
                                    <w:pStyle w:val="640"/>
                                    <w:jc w:val="center"/>
                                    <w:rPr>
                                      <w:spacing w:val="-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Мә</w:t>
                                  </w: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</w:rPr>
                                    <w:t xml:space="preserve">г</w:t>
                                  </w: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арИф һәм фән</w:t>
                                  </w: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 МИНИСТРЛЫГЫ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  <w:szCs w:val="28"/>
                                    </w:rPr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  <w:szCs w:val="28"/>
                                    </w:rPr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  <w:szCs w:val="28"/>
                                    </w:rPr>
                                  </w:r>
                                </w:p>
                                <w:p>
                                  <w:pPr>
                                    <w:pStyle w:val="640"/>
                                  </w:pPr>
                                  <w:r/>
                                  <w:r/>
                                  <w:r/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2" o:spid="_x0000_s2" o:spt="202" type="#_x0000_t202" style="position:absolute;z-index:524288;o:allowoverlap:true;o:allowincell:true;mso-position-horizontal-relative:text;margin-left:-5.40pt;mso-position-horizontal:absolute;mso-position-vertical-relative:text;margin-top:-29.15pt;mso-position-vertical:absolute;width:237.50pt;height:52.30pt;mso-wrap-distance-left:9.00pt;mso-wrap-distance-top:0.00pt;mso-wrap-distance-right:9.00pt;mso-wrap-distance-bottom:0.00pt;visibility:visible;" filled="f" stroked="f" strokeweight="0.50pt">
                      <v:textbox inset="0,0,0,0">
                        <w:txbxContent>
                          <w:p>
                            <w:pPr>
                              <w:pStyle w:val="640"/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 xml:space="preserve">Татарстан Республикасы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r>
                          </w:p>
                          <w:p>
                            <w:pPr>
                              <w:pStyle w:val="640"/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 xml:space="preserve">Мә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 xml:space="preserve">г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 xml:space="preserve">арИф һәм фән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 xml:space="preserve"> МИНИСТРЛЫГЫ</w:t>
                            </w:r>
                            <w:r>
                              <w:rPr>
                                <w:spacing w:val="-4"/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pacing w:val="-4"/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pacing w:val="-4"/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640"/>
                            </w:pPr>
                            <w:r/>
                            <w:r/>
                            <w:r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caps/>
                <w:sz w:val="16"/>
                <w:szCs w:val="16"/>
              </w:rPr>
            </w:r>
            <w:r>
              <w:rPr>
                <w:caps/>
                <w:sz w:val="16"/>
                <w:szCs w:val="16"/>
              </w:rPr>
            </w:r>
          </w:p>
          <w:p>
            <w:pPr>
              <w:pStyle w:val="640"/>
              <w:ind w:left="57" w:right="57"/>
              <w:jc w:val="center"/>
              <w:spacing w:line="220" w:lineRule="exact"/>
              <w:rPr>
                <w:caps/>
                <w:sz w:val="16"/>
                <w:szCs w:val="16"/>
              </w:rPr>
            </w:pPr>
            <w:r>
              <w:rPr>
                <w:caps/>
                <w:sz w:val="16"/>
                <w:szCs w:val="16"/>
              </w:rPr>
            </w:r>
            <w:r>
              <w:rPr>
                <w:caps/>
                <w:sz w:val="16"/>
                <w:szCs w:val="16"/>
              </w:rPr>
            </w:r>
          </w:p>
          <w:p>
            <w:pPr>
              <w:pStyle w:val="640"/>
              <w:spacing w:line="220" w:lineRule="exact"/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</w:r>
            <w:r>
              <w:rPr>
                <w:caps/>
                <w:sz w:val="20"/>
                <w:szCs w:val="20"/>
              </w:rPr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single" w:color="000000" w:sz="4" w:space="0"/>
            <w:insideV w:val="single" w:color="000000" w:sz="4" w:space="0"/>
          </w:tblBorders>
        </w:tblPrEx>
        <w:trPr>
          <w:trHeight w:val="993"/>
        </w:trPr>
        <w:tc>
          <w:tcPr>
            <w:gridSpan w:val="3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74" w:type="dxa"/>
            <w:vAlign w:val="top"/>
            <w:textDirection w:val="lrTb"/>
            <w:noWrap w:val="false"/>
          </w:tcPr>
          <w:p>
            <w:pPr>
              <w:pStyle w:val="640"/>
              <w:ind w:right="57"/>
              <w:spacing w:line="22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  <w:p>
            <w:pPr>
              <w:pStyle w:val="640"/>
              <w:ind w:right="57"/>
              <w:spacing w:line="30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  <w:r>
              <w:rPr>
                <w:b/>
                <w:sz w:val="28"/>
                <w:szCs w:val="28"/>
              </w:rPr>
              <w:t xml:space="preserve">               ПРИКАЗ     </w:t>
            </w:r>
            <w:r>
              <w:rPr>
                <w:b/>
                <w:sz w:val="28"/>
                <w:szCs w:val="28"/>
              </w:rPr>
              <w:t xml:space="preserve">         </w:t>
            </w:r>
            <w:r>
              <w:rPr>
                <w:b/>
                <w:sz w:val="28"/>
                <w:szCs w:val="28"/>
              </w:rPr>
              <w:t xml:space="preserve">                              </w:t>
            </w:r>
            <w:r>
              <w:rPr>
                <w:b/>
                <w:sz w:val="28"/>
                <w:szCs w:val="28"/>
              </w:rPr>
              <w:t xml:space="preserve">                      БОЕРЫК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  <w:p>
            <w:pPr>
              <w:pStyle w:val="640"/>
              <w:ind w:right="57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640"/>
              <w:ind w:right="57"/>
              <w:spacing w:line="3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________________                  </w:t>
            </w:r>
            <w:r>
              <w:rPr>
                <w:szCs w:val="28"/>
              </w:rPr>
              <w:t xml:space="preserve">г. Казань</w:t>
            </w:r>
            <w:r>
              <w:rPr>
                <w:sz w:val="22"/>
                <w:szCs w:val="28"/>
              </w:rPr>
              <w:t xml:space="preserve">                     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№</w:t>
            </w:r>
            <w:r>
              <w:rPr>
                <w:sz w:val="28"/>
                <w:szCs w:val="28"/>
              </w:rPr>
              <w:t xml:space="preserve"> 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r>
        <w:rPr>
          <w:szCs w:val="28"/>
          <w:highlight w:val="none"/>
        </w:rPr>
      </w:r>
      <w:r>
        <w:rPr>
          <w:szCs w:val="28"/>
          <w:highlight w:val="none"/>
        </w:rPr>
      </w:r>
    </w:p>
    <w:tbl>
      <w:tblPr>
        <w:tblW w:w="10251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947"/>
        <w:gridCol w:w="5304"/>
      </w:tblGrid>
      <w:tr>
        <w:tblPrEx/>
        <w:trPr>
          <w:trHeight w:val="2013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47" w:type="dxa"/>
            <w:vAlign w:val="top"/>
            <w:textDirection w:val="lrTb"/>
            <w:noWrap w:val="false"/>
          </w:tcPr>
          <w:p>
            <w:pPr>
              <w:pStyle w:val="640"/>
              <w:jc w:val="both"/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Об утверждении шкал перевода суммы первичных баллов </w:t>
            </w:r>
            <w:r>
              <w:rPr>
                <w:sz w:val="28"/>
                <w:szCs w:val="28"/>
                <w:lang w:eastAsia="en-US"/>
              </w:rPr>
              <w:t xml:space="preserve">за экзаменационные работы государственного выпускного экзамена</w:t>
            </w:r>
            <w:r>
              <w:rPr>
                <w:sz w:val="28"/>
                <w:szCs w:val="28"/>
                <w:lang w:eastAsia="en-US"/>
              </w:rPr>
              <w:t xml:space="preserve">,</w:t>
            </w:r>
            <w:r>
              <w:rPr>
                <w:sz w:val="28"/>
                <w:szCs w:val="28"/>
                <w:lang w:eastAsia="en-US"/>
              </w:rPr>
              <w:t xml:space="preserve"> в пятибалльную систему оценивания в 2026 году</w:t>
            </w: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304" w:type="dxa"/>
            <w:vAlign w:val="top"/>
            <w:textDirection w:val="lrTb"/>
            <w:noWrap w:val="false"/>
          </w:tcPr>
          <w:p>
            <w:pPr>
              <w:pStyle w:val="640"/>
              <w:jc w:val="both"/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</w:tc>
      </w:tr>
    </w:tbl>
    <w:p>
      <w:pPr>
        <w:pStyle w:val="64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письмом Федеральной службы по надзору в сфере образования от </w:t>
      </w:r>
      <w:r>
        <w:rPr>
          <w:sz w:val="28"/>
          <w:szCs w:val="28"/>
        </w:rPr>
        <w:t xml:space="preserve">18.02.2026</w:t>
      </w:r>
      <w:r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04-46</w:t>
      </w:r>
      <w:r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О направлении для использования в работе информацию о соответствии между минимальным количеством первичных баллов и минимальной отметкой по пятибалльной системе оценивания государственного выпускного экзамена</w:t>
      </w:r>
      <w:r>
        <w:rPr>
          <w:sz w:val="28"/>
          <w:szCs w:val="28"/>
        </w:rPr>
        <w:t xml:space="preserve">» п р и к а з ы в а ю: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0"/>
        <w:ind w:firstLine="709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</w:p>
    <w:p>
      <w:pPr>
        <w:pStyle w:val="648"/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прилагаем</w:t>
      </w:r>
      <w:r>
        <w:rPr>
          <w:sz w:val="28"/>
          <w:szCs w:val="28"/>
        </w:rPr>
        <w:t xml:space="preserve">ые</w:t>
      </w:r>
      <w:r>
        <w:rPr>
          <w:sz w:val="28"/>
          <w:szCs w:val="28"/>
        </w:rPr>
        <w:t xml:space="preserve"> шкал</w:t>
      </w:r>
      <w:r>
        <w:rPr>
          <w:sz w:val="28"/>
          <w:szCs w:val="28"/>
        </w:rPr>
        <w:t xml:space="preserve">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перевода </w:t>
      </w:r>
      <w:r>
        <w:rPr>
          <w:sz w:val="28"/>
          <w:szCs w:val="28"/>
        </w:rPr>
        <w:t xml:space="preserve">суммы первичных баллов за экзаменационные работы государственного выпускного</w:t>
      </w:r>
      <w:r>
        <w:rPr>
          <w:sz w:val="28"/>
          <w:szCs w:val="28"/>
        </w:rPr>
        <w:t xml:space="preserve"> экзамена</w:t>
      </w:r>
      <w:r>
        <w:rPr>
          <w:sz w:val="28"/>
          <w:szCs w:val="28"/>
        </w:rPr>
        <w:t xml:space="preserve">, в пятибалльную систему оценивания в 2026 году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8"/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исполнением настоящего приказа возложить на заместителя министра М.З.Закирову.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Министр                                                                                                       И.Г.Хадиуллин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0"/>
        <w:jc w:val="both"/>
        <w:rPr>
          <w:sz w:val="28"/>
          <w:szCs w:val="28"/>
        </w:rPr>
      </w:pPr>
      <w:r>
        <w:rPr>
          <w:bCs/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40"/>
        <w:jc w:val="both"/>
        <w:rPr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1_1049"/>
        <w:ind w:left="-142" w:right="-1" w:firstLine="850"/>
        <w:spacing w:before="0"/>
        <w:rPr>
          <w:szCs w:val="28"/>
        </w:rPr>
      </w:pPr>
      <w:r>
        <w:rPr>
          <w:szCs w:val="28"/>
        </w:rPr>
        <w:t xml:space="preserve">                                                                                     Утверждена </w:t>
      </w:r>
      <w:r>
        <w:rPr>
          <w:szCs w:val="28"/>
        </w:rPr>
      </w:r>
      <w:r>
        <w:rPr>
          <w:szCs w:val="28"/>
        </w:rPr>
      </w:r>
    </w:p>
    <w:p>
      <w:pPr>
        <w:pStyle w:val="1_1049"/>
        <w:ind w:left="6663" w:right="-1"/>
        <w:spacing w:before="0"/>
        <w:rPr>
          <w:szCs w:val="28"/>
        </w:rPr>
      </w:pPr>
      <w:r>
        <w:rPr>
          <w:szCs w:val="28"/>
        </w:rPr>
        <w:t xml:space="preserve">приказом Министерства </w:t>
      </w:r>
      <w:r>
        <w:rPr>
          <w:szCs w:val="28"/>
        </w:rPr>
      </w:r>
      <w:r>
        <w:rPr>
          <w:szCs w:val="28"/>
        </w:rPr>
      </w:r>
    </w:p>
    <w:p>
      <w:pPr>
        <w:pStyle w:val="1_1049"/>
        <w:ind w:left="6663" w:right="-1"/>
        <w:spacing w:before="0"/>
        <w:rPr>
          <w:szCs w:val="28"/>
        </w:rPr>
      </w:pPr>
      <w:r>
        <w:rPr>
          <w:szCs w:val="28"/>
        </w:rPr>
        <w:t xml:space="preserve">образования и науки </w:t>
      </w:r>
      <w:r>
        <w:rPr>
          <w:szCs w:val="28"/>
        </w:rPr>
      </w:r>
      <w:r>
        <w:rPr>
          <w:szCs w:val="28"/>
        </w:rPr>
      </w:r>
    </w:p>
    <w:p>
      <w:pPr>
        <w:pStyle w:val="1_1049"/>
        <w:ind w:left="6663" w:right="-1"/>
        <w:spacing w:before="0"/>
        <w:rPr>
          <w:szCs w:val="28"/>
        </w:rPr>
      </w:pPr>
      <w:r>
        <w:rPr>
          <w:szCs w:val="28"/>
        </w:rPr>
        <w:t xml:space="preserve">Республики Татарстан</w:t>
      </w:r>
      <w:r>
        <w:rPr>
          <w:szCs w:val="28"/>
        </w:rPr>
      </w:r>
      <w:r>
        <w:rPr>
          <w:szCs w:val="28"/>
        </w:rPr>
      </w:r>
    </w:p>
    <w:p>
      <w:pPr>
        <w:pStyle w:val="1_1049"/>
        <w:ind w:left="6663" w:right="-1"/>
        <w:spacing w:before="0"/>
        <w:rPr>
          <w:szCs w:val="28"/>
        </w:rPr>
      </w:pPr>
      <w:r>
        <w:rPr>
          <w:szCs w:val="28"/>
        </w:rPr>
        <w:t xml:space="preserve">от ______________20___г. </w:t>
      </w:r>
      <w:r>
        <w:rPr>
          <w:szCs w:val="28"/>
        </w:rPr>
      </w:r>
      <w:r>
        <w:rPr>
          <w:szCs w:val="28"/>
        </w:rPr>
      </w:r>
    </w:p>
    <w:p>
      <w:pPr>
        <w:pStyle w:val="1_1049"/>
        <w:ind w:left="6663" w:right="-1"/>
        <w:spacing w:before="0"/>
        <w:rPr>
          <w:szCs w:val="28"/>
        </w:rPr>
      </w:pPr>
      <w:r>
        <w:rPr>
          <w:szCs w:val="28"/>
        </w:rPr>
        <w:t xml:space="preserve">№___________________</w:t>
      </w:r>
      <w:r>
        <w:rPr>
          <w:szCs w:val="28"/>
        </w:rPr>
      </w:r>
      <w:r>
        <w:rPr>
          <w:szCs w:val="28"/>
        </w:rPr>
      </w:r>
    </w:p>
    <w:p>
      <w:pPr>
        <w:pStyle w:val="1_1052"/>
        <w:spacing w:after="0"/>
        <w:rPr>
          <w:b w:val="0"/>
          <w:color w:val="000000"/>
          <w:sz w:val="2"/>
          <w:lang w:bidi="ru-RU"/>
        </w:rPr>
      </w:pPr>
      <w:r>
        <w:rPr>
          <w:b w:val="0"/>
          <w:color w:val="000000"/>
          <w:sz w:val="2"/>
          <w:lang w:bidi="ru-RU"/>
        </w:rPr>
      </w:r>
      <w:r>
        <w:rPr>
          <w:b w:val="0"/>
          <w:color w:val="000000"/>
          <w:sz w:val="2"/>
          <w:lang w:bidi="ru-RU"/>
        </w:rPr>
      </w:r>
      <w:r>
        <w:rPr>
          <w:b w:val="0"/>
          <w:color w:val="000000"/>
          <w:sz w:val="2"/>
          <w:lang w:bidi="ru-RU"/>
        </w:rPr>
      </w:r>
    </w:p>
    <w:p>
      <w:pPr>
        <w:pStyle w:val="1_1052"/>
        <w:spacing w:after="0"/>
        <w:rPr>
          <w:b w:val="0"/>
          <w:color w:val="000000"/>
          <w:lang w:bidi="ru-RU"/>
        </w:rPr>
      </w:pPr>
      <w:r>
        <w:rPr>
          <w:b w:val="0"/>
          <w:color w:val="000000"/>
          <w:lang w:bidi="ru-RU"/>
        </w:rPr>
      </w:r>
      <w:r>
        <w:rPr>
          <w:b w:val="0"/>
          <w:color w:val="000000"/>
          <w:lang w:bidi="ru-RU"/>
        </w:rPr>
      </w:r>
      <w:r>
        <w:rPr>
          <w:b w:val="0"/>
          <w:color w:val="000000"/>
          <w:lang w:bidi="ru-RU"/>
        </w:rPr>
      </w:r>
    </w:p>
    <w:p>
      <w:pPr>
        <w:pStyle w:val="1_1052"/>
        <w:ind w:left="0" w:right="0" w:firstLine="709"/>
        <w:jc w:val="both"/>
        <w:spacing w:after="0"/>
        <w:rPr>
          <w:b w:val="0"/>
          <w:bCs w:val="0"/>
          <w:color w:val="000000"/>
          <w:highlight w:val="none"/>
          <w:lang w:bidi="ru-RU"/>
        </w:rPr>
      </w:pPr>
      <w:r>
        <w:rPr>
          <w:b w:val="0"/>
          <w:color w:val="000000"/>
          <w:highlight w:val="none"/>
          <w:lang w:bidi="ru-RU"/>
        </w:rPr>
        <w:t xml:space="preserve">Минимальной отметкой по пяти</w:t>
      </w:r>
      <w:r>
        <w:rPr>
          <w:b w:val="0"/>
          <w:color w:val="000000"/>
          <w:highlight w:val="none"/>
          <w:lang w:bidi="ru-RU"/>
        </w:rPr>
        <w:t xml:space="preserve">балльной системе оценивания, подтверждающей освоение обучающимися образовательных программ среднего общего образования в соответствии с требованиями федерального государственного образовательного стандарта среднего общего образования, является отметка «3».</w:t>
      </w:r>
      <w:r>
        <w:rPr>
          <w:b w:val="0"/>
          <w:bCs w:val="0"/>
          <w:color w:val="000000"/>
          <w:highlight w:val="none"/>
          <w:lang w:bidi="ru-RU"/>
        </w:rPr>
      </w:r>
      <w:r>
        <w:rPr>
          <w:b w:val="0"/>
          <w:bCs w:val="0"/>
          <w:color w:val="000000"/>
          <w:highlight w:val="none"/>
          <w:lang w:bidi="ru-RU"/>
        </w:rPr>
      </w:r>
    </w:p>
    <w:p>
      <w:pPr>
        <w:pStyle w:val="1_1052"/>
        <w:ind w:left="0" w:right="0" w:firstLine="709"/>
        <w:jc w:val="both"/>
        <w:spacing w:after="0"/>
        <w:rPr>
          <w:b w:val="0"/>
          <w:bCs w:val="0"/>
          <w:color w:val="000000"/>
          <w:lang w:bidi="ru-RU"/>
        </w:rPr>
      </w:pPr>
      <w:r>
        <w:rPr>
          <w:b w:val="0"/>
          <w:color w:val="000000"/>
          <w:highlight w:val="none"/>
          <w:lang w:bidi="ru-RU"/>
        </w:rPr>
      </w:r>
      <w:r>
        <w:rPr>
          <w:b w:val="0"/>
          <w:bCs w:val="0"/>
          <w:color w:val="000000"/>
          <w:lang w:bidi="ru-RU"/>
        </w:rPr>
      </w:r>
      <w:r>
        <w:rPr>
          <w:b w:val="0"/>
          <w:bCs w:val="0"/>
          <w:color w:val="000000"/>
          <w:lang w:bidi="ru-RU"/>
        </w:rPr>
      </w:r>
    </w:p>
    <w:p>
      <w:pPr>
        <w:pStyle w:val="1_1052"/>
        <w:spacing w:after="0"/>
        <w:rPr>
          <w:b w:val="0"/>
          <w:bCs w:val="0"/>
          <w:color w:val="000000"/>
          <w:highlight w:val="none"/>
          <w:lang w:bidi="ru-RU"/>
        </w:rPr>
      </w:pPr>
      <w:r>
        <w:rPr>
          <w:b w:val="0"/>
          <w:color w:val="000000"/>
          <w:highlight w:val="none"/>
          <w:lang w:bidi="ru-RU"/>
        </w:rPr>
        <w:t xml:space="preserve">Минимальное количество первичных баллов, соответствующее отметке «3» по пятибалльной системе оценивания</w:t>
      </w:r>
      <w:r>
        <w:rPr>
          <w:b w:val="0"/>
          <w:bCs w:val="0"/>
          <w:color w:val="000000"/>
          <w:highlight w:val="none"/>
          <w:lang w:bidi="ru-RU"/>
        </w:rPr>
      </w:r>
      <w:r>
        <w:rPr>
          <w:b w:val="0"/>
          <w:bCs w:val="0"/>
          <w:color w:val="000000"/>
          <w:highlight w:val="none"/>
          <w:lang w:bidi="ru-RU"/>
        </w:rPr>
      </w:r>
    </w:p>
    <w:p>
      <w:pPr>
        <w:pStyle w:val="1_1052"/>
        <w:spacing w:after="0"/>
        <w:rPr>
          <w:b w:val="0"/>
          <w:bCs w:val="0"/>
          <w:color w:val="000000"/>
          <w:highlight w:val="none"/>
          <w:lang w:bidi="ru-RU"/>
        </w:rPr>
      </w:pPr>
      <w:r>
        <w:rPr>
          <w:b w:val="0"/>
          <w:color w:val="000000"/>
          <w:highlight w:val="none"/>
          <w:lang w:bidi="ru-RU"/>
        </w:rPr>
      </w:r>
      <w:r>
        <w:rPr>
          <w:b w:val="0"/>
          <w:bCs w:val="0"/>
          <w:color w:val="000000"/>
          <w:highlight w:val="none"/>
          <w:lang w:bidi="ru-RU"/>
        </w:rPr>
      </w:r>
      <w:r>
        <w:rPr>
          <w:b w:val="0"/>
          <w:bCs w:val="0"/>
          <w:color w:val="000000"/>
          <w:highlight w:val="none"/>
          <w:lang w:bidi="ru-RU"/>
        </w:rPr>
      </w:r>
    </w:p>
    <w:tbl>
      <w:tblPr>
        <w:tblStyle w:val="48"/>
        <w:tblW w:w="0" w:type="auto"/>
        <w:tblLook w:val="04A0" w:firstRow="1" w:lastRow="0" w:firstColumn="1" w:lastColumn="0" w:noHBand="0" w:noVBand="1"/>
      </w:tblPr>
      <w:tblGrid>
        <w:gridCol w:w="5210"/>
        <w:gridCol w:w="5210"/>
      </w:tblGrid>
      <w:tr>
        <w:tblPrEx/>
        <w:trPr/>
        <w:tc>
          <w:tcPr>
            <w:tcW w:w="5210" w:type="dxa"/>
            <w:textDirection w:val="lrTb"/>
            <w:noWrap w:val="false"/>
          </w:tcPr>
          <w:p>
            <w:pPr>
              <w:pStyle w:val="1_1052"/>
              <w:spacing w:after="0"/>
              <w:rPr>
                <w:b w:val="0"/>
                <w:bCs w:val="0"/>
                <w:color w:val="000000"/>
                <w:highlight w:val="none"/>
                <w:lang w:bidi="ru-RU"/>
              </w:rPr>
            </w:pPr>
            <w:r>
              <w:rPr>
                <w:b w:val="0"/>
                <w:bCs w:val="0"/>
                <w:color w:val="000000"/>
                <w:highlight w:val="none"/>
                <w:lang w:bidi="ru-RU"/>
              </w:rPr>
              <w:t xml:space="preserve">Учебный предмет</w:t>
            </w:r>
            <w:r>
              <w:rPr>
                <w:b w:val="0"/>
                <w:bCs w:val="0"/>
                <w:color w:val="000000"/>
                <w:highlight w:val="none"/>
                <w:lang w:bidi="ru-RU"/>
              </w:rPr>
            </w:r>
            <w:r>
              <w:rPr>
                <w:b w:val="0"/>
                <w:bCs w:val="0"/>
                <w:color w:val="000000"/>
                <w:highlight w:val="none"/>
                <w:lang w:bidi="ru-RU"/>
              </w:rPr>
            </w:r>
          </w:p>
        </w:tc>
        <w:tc>
          <w:tcPr>
            <w:tcW w:w="5210" w:type="dxa"/>
            <w:textDirection w:val="lrTb"/>
            <w:noWrap w:val="false"/>
          </w:tcPr>
          <w:p>
            <w:pPr>
              <w:pStyle w:val="1_1052"/>
              <w:spacing w:after="0"/>
              <w:rPr>
                <w:b w:val="0"/>
                <w:bCs w:val="0"/>
                <w:color w:val="000000"/>
                <w:highlight w:val="none"/>
                <w:lang w:bidi="ru-RU"/>
              </w:rPr>
            </w:pPr>
            <w:r>
              <w:rPr>
                <w:b w:val="0"/>
                <w:bCs w:val="0"/>
                <w:color w:val="000000"/>
                <w:highlight w:val="none"/>
                <w:lang w:bidi="ru-RU"/>
              </w:rPr>
            </w:r>
            <w:r>
              <w:rPr>
                <w:b w:val="0"/>
                <w:color w:val="000000"/>
                <w:highlight w:val="none"/>
                <w:lang w:bidi="ru-RU"/>
              </w:rPr>
              <w:t xml:space="preserve">Минимальное количество первичных баллов</w:t>
            </w:r>
            <w:r>
              <w:rPr>
                <w:b w:val="0"/>
                <w:bCs w:val="0"/>
                <w:color w:val="000000"/>
                <w:highlight w:val="none"/>
                <w:lang w:bidi="ru-RU"/>
              </w:rPr>
              <w:t xml:space="preserve"> (</w:t>
            </w:r>
            <w:r>
              <w:rPr>
                <w:b w:val="0"/>
                <w:color w:val="000000"/>
                <w:highlight w:val="none"/>
                <w:lang w:bidi="ru-RU"/>
              </w:rPr>
              <w:t xml:space="preserve">соответствующее отметке «3»</w:t>
            </w:r>
            <w:r>
              <w:rPr>
                <w:b w:val="0"/>
                <w:bCs w:val="0"/>
                <w:color w:val="000000"/>
                <w:highlight w:val="none"/>
                <w:lang w:bidi="ru-RU"/>
              </w:rPr>
              <w:t xml:space="preserve">)</w:t>
            </w:r>
            <w:r>
              <w:rPr>
                <w:b w:val="0"/>
                <w:bCs w:val="0"/>
                <w:color w:val="000000"/>
                <w:highlight w:val="none"/>
                <w:lang w:bidi="ru-RU"/>
              </w:rPr>
            </w:r>
            <w:r>
              <w:rPr>
                <w:b w:val="0"/>
                <w:bCs w:val="0"/>
                <w:color w:val="000000"/>
                <w:highlight w:val="none"/>
                <w:lang w:bidi="ru-RU"/>
              </w:rPr>
            </w:r>
          </w:p>
        </w:tc>
      </w:tr>
      <w:tr>
        <w:tblPrEx/>
        <w:trPr/>
        <w:tc>
          <w:tcPr>
            <w:tcW w:w="5210" w:type="dxa"/>
            <w:textDirection w:val="lrTb"/>
            <w:noWrap w:val="false"/>
          </w:tcPr>
          <w:p>
            <w:pPr>
              <w:pStyle w:val="1_1052"/>
              <w:spacing w:after="0"/>
              <w:rPr>
                <w:b w:val="0"/>
                <w:bCs w:val="0"/>
                <w:color w:val="000000"/>
                <w:highlight w:val="none"/>
                <w:lang w:bidi="ru-RU"/>
              </w:rPr>
            </w:pPr>
            <w:r>
              <w:rPr>
                <w:b w:val="0"/>
                <w:bCs w:val="0"/>
                <w:color w:val="000000"/>
                <w:highlight w:val="none"/>
                <w:lang w:bidi="ru-RU"/>
              </w:rPr>
              <w:t xml:space="preserve">Русский язык</w:t>
            </w:r>
            <w:r>
              <w:rPr>
                <w:b w:val="0"/>
                <w:bCs w:val="0"/>
                <w:color w:val="000000"/>
                <w:highlight w:val="none"/>
                <w:lang w:bidi="ru-RU"/>
              </w:rPr>
            </w:r>
            <w:r>
              <w:rPr>
                <w:b w:val="0"/>
                <w:bCs w:val="0"/>
                <w:color w:val="000000"/>
                <w:highlight w:val="none"/>
                <w:lang w:bidi="ru-RU"/>
              </w:rPr>
            </w:r>
          </w:p>
        </w:tc>
        <w:tc>
          <w:tcPr>
            <w:tcW w:w="5210" w:type="dxa"/>
            <w:textDirection w:val="lrTb"/>
            <w:noWrap w:val="false"/>
          </w:tcPr>
          <w:p>
            <w:pPr>
              <w:pStyle w:val="1_1052"/>
              <w:spacing w:after="0"/>
              <w:rPr>
                <w:b w:val="0"/>
                <w:bCs w:val="0"/>
                <w:color w:val="000000"/>
                <w:highlight w:val="none"/>
                <w:lang w:bidi="ru-RU"/>
              </w:rPr>
            </w:pPr>
            <w:r>
              <w:rPr>
                <w:b w:val="0"/>
                <w:bCs w:val="0"/>
                <w:color w:val="000000"/>
                <w:highlight w:val="none"/>
                <w:lang w:bidi="ru-RU"/>
              </w:rPr>
              <w:t xml:space="preserve">5</w:t>
            </w:r>
            <w:r>
              <w:rPr>
                <w:b w:val="0"/>
                <w:bCs w:val="0"/>
                <w:color w:val="000000"/>
                <w:highlight w:val="none"/>
                <w:lang w:bidi="ru-RU"/>
              </w:rPr>
            </w:r>
            <w:r>
              <w:rPr>
                <w:b w:val="0"/>
                <w:bCs w:val="0"/>
                <w:color w:val="000000"/>
                <w:highlight w:val="none"/>
                <w:lang w:bidi="ru-RU"/>
              </w:rPr>
            </w:r>
          </w:p>
        </w:tc>
      </w:tr>
      <w:tr>
        <w:tblPrEx/>
        <w:trPr/>
        <w:tc>
          <w:tcPr>
            <w:tcW w:w="5210" w:type="dxa"/>
            <w:vMerge w:val="restart"/>
            <w:textDirection w:val="lrTb"/>
            <w:noWrap w:val="false"/>
          </w:tcPr>
          <w:p>
            <w:pPr>
              <w:pStyle w:val="1_1052"/>
              <w:spacing w:after="0"/>
              <w:rPr>
                <w:b w:val="0"/>
                <w:bCs w:val="0"/>
                <w:color w:val="000000"/>
                <w:highlight w:val="none"/>
                <w:lang w:bidi="ru-RU"/>
              </w:rPr>
            </w:pPr>
            <w:r>
              <w:rPr>
                <w:b w:val="0"/>
                <w:bCs w:val="0"/>
                <w:color w:val="000000"/>
                <w:highlight w:val="none"/>
                <w:lang w:bidi="ru-RU"/>
              </w:rPr>
              <w:t xml:space="preserve">Математика</w:t>
            </w:r>
            <w:r>
              <w:rPr>
                <w:b w:val="0"/>
                <w:bCs w:val="0"/>
                <w:color w:val="000000"/>
                <w:highlight w:val="none"/>
                <w:lang w:bidi="ru-RU"/>
              </w:rPr>
            </w:r>
            <w:r>
              <w:rPr>
                <w:b w:val="0"/>
                <w:bCs w:val="0"/>
                <w:color w:val="000000"/>
                <w:highlight w:val="none"/>
                <w:lang w:bidi="ru-RU"/>
              </w:rPr>
            </w:r>
          </w:p>
        </w:tc>
        <w:tc>
          <w:tcPr>
            <w:tcW w:w="5210" w:type="dxa"/>
            <w:vMerge w:val="restart"/>
            <w:textDirection w:val="lrTb"/>
            <w:noWrap w:val="false"/>
          </w:tcPr>
          <w:p>
            <w:pPr>
              <w:pStyle w:val="1_1052"/>
              <w:spacing w:after="0"/>
              <w:rPr>
                <w:b w:val="0"/>
                <w:bCs w:val="0"/>
                <w:color w:val="000000"/>
                <w:highlight w:val="none"/>
                <w:lang w:bidi="ru-RU"/>
              </w:rPr>
            </w:pPr>
            <w:r>
              <w:rPr>
                <w:b w:val="0"/>
                <w:bCs w:val="0"/>
                <w:color w:val="000000"/>
                <w:highlight w:val="none"/>
                <w:lang w:bidi="ru-RU"/>
              </w:rPr>
              <w:t xml:space="preserve">5</w:t>
            </w:r>
            <w:r>
              <w:rPr>
                <w:b w:val="0"/>
                <w:bCs w:val="0"/>
                <w:color w:val="000000"/>
                <w:highlight w:val="none"/>
                <w:lang w:bidi="ru-RU"/>
              </w:rPr>
            </w:r>
            <w:r>
              <w:rPr>
                <w:b w:val="0"/>
                <w:bCs w:val="0"/>
                <w:color w:val="000000"/>
                <w:highlight w:val="none"/>
                <w:lang w:bidi="ru-RU"/>
              </w:rPr>
            </w:r>
          </w:p>
        </w:tc>
      </w:tr>
    </w:tbl>
    <w:p>
      <w:pPr>
        <w:pStyle w:val="1_1052"/>
        <w:spacing w:after="0"/>
        <w:rPr>
          <w:b w:val="0"/>
          <w:bCs w:val="0"/>
          <w:color w:val="000000"/>
          <w:highlight w:val="none"/>
          <w:lang w:bidi="ru-RU"/>
        </w:rPr>
      </w:pPr>
      <w:r>
        <w:rPr>
          <w:b w:val="0"/>
          <w:color w:val="000000"/>
          <w:highlight w:val="none"/>
          <w:lang w:bidi="ru-RU"/>
        </w:rPr>
      </w:r>
      <w:r>
        <w:rPr>
          <w:b w:val="0"/>
          <w:bCs w:val="0"/>
          <w:color w:val="000000"/>
          <w:highlight w:val="none"/>
          <w:lang w:bidi="ru-RU"/>
        </w:rPr>
      </w:r>
      <w:r>
        <w:rPr>
          <w:b w:val="0"/>
          <w:bCs w:val="0"/>
          <w:color w:val="000000"/>
          <w:highlight w:val="none"/>
          <w:lang w:bidi="ru-RU"/>
        </w:rPr>
      </w:r>
    </w:p>
    <w:p>
      <w:pPr>
        <w:pStyle w:val="1_1052"/>
        <w:spacing w:after="0"/>
        <w:rPr>
          <w:b w:val="0"/>
          <w:bCs w:val="0"/>
          <w:color w:val="000000"/>
          <w:highlight w:val="none"/>
          <w:lang w:bidi="ru-RU"/>
        </w:rPr>
      </w:pPr>
      <w:r>
        <w:rPr>
          <w:b w:val="0"/>
          <w:color w:val="000000"/>
          <w:lang w:bidi="ru-RU"/>
        </w:rPr>
        <w:t xml:space="preserve">Шкала перевода суммы первичных баллов за экзаменационные работы государственного вып</w:t>
      </w:r>
      <w:r>
        <w:rPr>
          <w:b w:val="0"/>
          <w:color w:val="000000"/>
          <w:lang w:bidi="ru-RU"/>
        </w:rPr>
        <w:t xml:space="preserve">ускного экзамена (далее - ГВЭ),</w:t>
      </w:r>
      <w:r>
        <w:rPr>
          <w:b w:val="0"/>
          <w:color w:val="000000"/>
          <w:lang w:bidi="ru-RU"/>
        </w:rPr>
        <w:t xml:space="preserve"> в пятиба</w:t>
      </w:r>
      <w:r>
        <w:rPr>
          <w:b w:val="0"/>
          <w:color w:val="000000"/>
          <w:lang w:bidi="ru-RU"/>
        </w:rPr>
        <w:t xml:space="preserve">лльную систему оценивания в 2026</w:t>
      </w:r>
      <w:r>
        <w:rPr>
          <w:b w:val="0"/>
          <w:color w:val="000000"/>
          <w:lang w:bidi="ru-RU"/>
        </w:rPr>
        <w:t xml:space="preserve"> году</w:t>
      </w:r>
      <w:r>
        <w:rPr>
          <w:b w:val="0"/>
          <w:bCs w:val="0"/>
          <w:color w:val="000000"/>
          <w:highlight w:val="none"/>
          <w:lang w:bidi="ru-RU"/>
        </w:rPr>
      </w:r>
      <w:r>
        <w:rPr>
          <w:b w:val="0"/>
          <w:bCs w:val="0"/>
          <w:color w:val="000000"/>
          <w:highlight w:val="none"/>
          <w:lang w:bidi="ru-RU"/>
        </w:rPr>
      </w:r>
    </w:p>
    <w:p>
      <w:pPr>
        <w:pStyle w:val="1_1052"/>
        <w:spacing w:after="0"/>
        <w:rPr>
          <w:b w:val="0"/>
          <w:color w:val="000000"/>
          <w:lang w:bidi="ru-RU"/>
        </w:rPr>
      </w:pPr>
      <w:r>
        <w:rPr>
          <w:b w:val="0"/>
          <w:color w:val="000000"/>
          <w:lang w:bidi="ru-RU"/>
        </w:rPr>
      </w:r>
      <w:r>
        <w:rPr>
          <w:b w:val="0"/>
          <w:color w:val="000000"/>
          <w:lang w:bidi="ru-RU"/>
        </w:rPr>
      </w:r>
      <w:r>
        <w:rPr>
          <w:b w:val="0"/>
          <w:color w:val="000000"/>
          <w:lang w:bidi="ru-RU"/>
        </w:rPr>
      </w:r>
    </w:p>
    <w:p>
      <w:pPr>
        <w:pStyle w:val="1_1052"/>
        <w:numPr>
          <w:ilvl w:val="0"/>
          <w:numId w:val="14"/>
        </w:numPr>
        <w:spacing w:after="0"/>
        <w:rPr>
          <w:b w:val="0"/>
          <w:lang w:eastAsia="en-US"/>
        </w:rPr>
      </w:pPr>
      <w:r>
        <w:rPr>
          <w:b w:val="0"/>
          <w:lang w:eastAsia="en-US"/>
        </w:rPr>
        <w:t xml:space="preserve">ГВЭ по русскому языку (письменная форма)</w:t>
      </w:r>
      <w:r>
        <w:rPr>
          <w:b w:val="0"/>
          <w:lang w:eastAsia="en-US"/>
        </w:rPr>
      </w:r>
      <w:r>
        <w:rPr>
          <w:b w:val="0"/>
          <w:lang w:eastAsia="en-US"/>
        </w:rPr>
      </w:r>
    </w:p>
    <w:p>
      <w:pPr>
        <w:pStyle w:val="1_1050"/>
        <w:ind w:firstLine="860"/>
        <w:jc w:val="both"/>
        <w:spacing w:after="0" w:line="252" w:lineRule="auto"/>
        <w:rPr>
          <w:sz w:val="28"/>
          <w:szCs w:val="28"/>
        </w:rPr>
      </w:pPr>
      <w:r>
        <w:rPr>
          <w:sz w:val="28"/>
          <w:szCs w:val="28"/>
        </w:rPr>
        <w:t xml:space="preserve">Максимальное количество первичных баллов, которое может получить участник ГВЭ за написание сочинения/изложения с творческим заданием/диктанта, - 17 баллов.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1050"/>
        <w:ind w:firstLine="0"/>
        <w:jc w:val="center"/>
        <w:spacing w:after="0"/>
        <w:rPr>
          <w:sz w:val="28"/>
          <w:szCs w:val="28"/>
          <w:highlight w:val="none"/>
        </w:rPr>
      </w:pPr>
      <w:r>
        <w:rPr>
          <w:bCs/>
          <w:sz w:val="28"/>
          <w:szCs w:val="28"/>
        </w:rPr>
        <w:t xml:space="preserve">Шкала перевода суммарного первичного балла за выполнение экзаменационной работы в отметку по пятибалльной системе оценивания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1_1050"/>
        <w:ind w:firstLine="0"/>
        <w:jc w:val="center"/>
        <w:spacing w:after="0"/>
        <w:rPr>
          <w:sz w:val="28"/>
          <w:szCs w:val="28"/>
          <w:highlight w:val="none"/>
        </w:rPr>
      </w:pPr>
      <w:r>
        <w:rPr>
          <w:bCs/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tbl>
      <w:tblPr>
        <w:tblW w:w="0" w:type="auto"/>
        <w:jc w:val="center"/>
        <w:tblInd w:w="0" w:type="dxa"/>
        <w:tblLayout w:type="fixed"/>
        <w:tblCellMar>
          <w:left w:w="10" w:type="dxa"/>
          <w:top w:w="0" w:type="dxa"/>
          <w:right w:w="10" w:type="dxa"/>
          <w:bottom w:w="0" w:type="dxa"/>
        </w:tblCellMar>
        <w:tblLook w:val="04A0" w:firstRow="1" w:lastRow="0" w:firstColumn="1" w:lastColumn="0" w:noHBand="0" w:noVBand="1"/>
      </w:tblPr>
      <w:tblGrid>
        <w:gridCol w:w="4781"/>
        <w:gridCol w:w="1454"/>
        <w:gridCol w:w="1282"/>
        <w:gridCol w:w="1138"/>
        <w:gridCol w:w="1570"/>
      </w:tblGrid>
      <w:tr>
        <w:tblPrEx/>
        <w:trPr>
          <w:trHeight w:val="706" w:hRule="exact"/>
        </w:trPr>
        <w:tc>
          <w:tcPr>
            <w:tcBorders>
              <w:top w:val="single" w:color="000000" w:sz="4" w:space="0"/>
              <w:left w:val="single" w:color="000000" w:sz="4" w:space="0"/>
              <w:bottom w:val="none" w:color="FFFFFF" w:sz="255" w:space="0"/>
              <w:right w:val="none" w:color="FFFFFF" w:sz="255" w:space="0"/>
            </w:tcBorders>
            <w:tcW w:w="4781" w:type="dxa"/>
            <w:vAlign w:val="top"/>
            <w:textDirection w:val="lrTb"/>
            <w:noWrap w:val="false"/>
          </w:tcPr>
          <w:p>
            <w:pPr>
              <w:pStyle w:val="1_1051"/>
              <w:ind w:firstLine="0"/>
              <w:jc w:val="center"/>
              <w:spacing w:after="0" w:line="240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 xml:space="preserve">Отметка по пятибалльной системе оценивания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none" w:color="FFFFFF" w:sz="255" w:space="0"/>
              <w:right w:val="none" w:color="FFFFFF" w:sz="255" w:space="0"/>
            </w:tcBorders>
            <w:tcW w:w="1454" w:type="dxa"/>
            <w:vAlign w:val="top"/>
            <w:textDirection w:val="lrTb"/>
            <w:noWrap w:val="false"/>
          </w:tcPr>
          <w:p>
            <w:pPr>
              <w:pStyle w:val="1_1051"/>
              <w:ind w:firstLine="0"/>
              <w:jc w:val="center"/>
              <w:spacing w:after="0" w:line="240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 xml:space="preserve">«2»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none" w:color="FFFFFF" w:sz="255" w:space="0"/>
              <w:right w:val="none" w:color="FFFFFF" w:sz="255" w:space="0"/>
            </w:tcBorders>
            <w:tcW w:w="1282" w:type="dxa"/>
            <w:vAlign w:val="top"/>
            <w:textDirection w:val="lrTb"/>
            <w:noWrap w:val="false"/>
          </w:tcPr>
          <w:p>
            <w:pPr>
              <w:pStyle w:val="1_1051"/>
              <w:ind w:firstLine="0"/>
              <w:jc w:val="center"/>
              <w:spacing w:after="0" w:line="240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 xml:space="preserve">«3»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none" w:color="FFFFFF" w:sz="255" w:space="0"/>
              <w:right w:val="none" w:color="FFFFFF" w:sz="255" w:space="0"/>
            </w:tcBorders>
            <w:tcW w:w="1138" w:type="dxa"/>
            <w:vAlign w:val="top"/>
            <w:textDirection w:val="lrTb"/>
            <w:noWrap w:val="false"/>
          </w:tcPr>
          <w:p>
            <w:pPr>
              <w:pStyle w:val="1_1051"/>
              <w:ind w:firstLine="0"/>
              <w:jc w:val="center"/>
              <w:spacing w:after="0" w:line="240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 xml:space="preserve">«4»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none" w:color="FFFFFF" w:sz="255" w:space="0"/>
              <w:right w:val="single" w:color="000000" w:sz="4" w:space="0"/>
            </w:tcBorders>
            <w:tcW w:w="1570" w:type="dxa"/>
            <w:vAlign w:val="top"/>
            <w:textDirection w:val="lrTb"/>
            <w:noWrap w:val="false"/>
          </w:tcPr>
          <w:p>
            <w:pPr>
              <w:pStyle w:val="1_1051"/>
              <w:ind w:firstLine="0"/>
              <w:jc w:val="center"/>
              <w:spacing w:after="0" w:line="240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 xml:space="preserve">«5»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703" w:hRule="exac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FFFFFF" w:sz="255" w:space="0"/>
            </w:tcBorders>
            <w:tcW w:w="4781" w:type="dxa"/>
            <w:vAlign w:val="top"/>
            <w:textDirection w:val="lrTb"/>
            <w:noWrap w:val="false"/>
          </w:tcPr>
          <w:p>
            <w:pPr>
              <w:pStyle w:val="1_1051"/>
              <w:ind w:firstLine="0"/>
              <w:jc w:val="center"/>
              <w:spacing w:after="0" w:line="240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 xml:space="preserve">Суммарный первичный балл за работу в целом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FFFFFF" w:sz="255" w:space="0"/>
            </w:tcBorders>
            <w:tcW w:w="1454" w:type="dxa"/>
            <w:vAlign w:val="top"/>
            <w:textDirection w:val="lrTb"/>
            <w:noWrap w:val="false"/>
          </w:tcPr>
          <w:p>
            <w:pPr>
              <w:pStyle w:val="1_1051"/>
              <w:ind w:firstLine="0"/>
              <w:jc w:val="center"/>
              <w:spacing w:after="0" w:line="240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 xml:space="preserve">0-4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FFFFFF" w:sz="255" w:space="0"/>
            </w:tcBorders>
            <w:tcW w:w="1282" w:type="dxa"/>
            <w:vAlign w:val="top"/>
            <w:textDirection w:val="lrTb"/>
            <w:noWrap w:val="false"/>
          </w:tcPr>
          <w:p>
            <w:pPr>
              <w:pStyle w:val="1_1051"/>
              <w:ind w:firstLine="0"/>
              <w:jc w:val="center"/>
              <w:spacing w:after="0" w:line="240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 xml:space="preserve">5-10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FFFFFF" w:sz="255" w:space="0"/>
            </w:tcBorders>
            <w:tcW w:w="1138" w:type="dxa"/>
            <w:vAlign w:val="top"/>
            <w:textDirection w:val="lrTb"/>
            <w:noWrap w:val="false"/>
          </w:tcPr>
          <w:p>
            <w:pPr>
              <w:pStyle w:val="1_1051"/>
              <w:ind w:firstLine="0"/>
              <w:jc w:val="center"/>
              <w:spacing w:after="0" w:line="240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 xml:space="preserve">11</w:t>
            </w:r>
            <w:r>
              <w:rPr>
                <w:color w:val="000000"/>
                <w:sz w:val="28"/>
                <w:szCs w:val="28"/>
                <w:lang w:bidi="ru-RU"/>
              </w:rPr>
              <w:t xml:space="preserve"> - 14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vAlign w:val="top"/>
            <w:textDirection w:val="lrTb"/>
            <w:noWrap w:val="false"/>
          </w:tcPr>
          <w:p>
            <w:pPr>
              <w:pStyle w:val="1_1051"/>
              <w:ind w:firstLine="0"/>
              <w:jc w:val="center"/>
              <w:spacing w:after="0" w:line="240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 xml:space="preserve">15-17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1_1052"/>
        <w:jc w:val="left"/>
        <w:spacing w:after="0"/>
        <w:rPr>
          <w:b w:val="0"/>
          <w:color w:val="000000"/>
          <w:lang w:bidi="ru-RU"/>
        </w:rPr>
      </w:pPr>
      <w:r>
        <w:rPr>
          <w:b w:val="0"/>
          <w:color w:val="000000"/>
          <w:lang w:bidi="ru-RU"/>
        </w:rPr>
      </w:r>
      <w:r>
        <w:rPr>
          <w:b w:val="0"/>
          <w:color w:val="000000"/>
          <w:lang w:bidi="ru-RU"/>
        </w:rPr>
      </w:r>
      <w:r>
        <w:rPr>
          <w:b w:val="0"/>
          <w:color w:val="000000"/>
          <w:lang w:bidi="ru-RU"/>
        </w:rPr>
      </w:r>
    </w:p>
    <w:p>
      <w:pPr>
        <w:pStyle w:val="1_1052"/>
        <w:spacing w:after="0"/>
        <w:rPr>
          <w:b w:val="0"/>
          <w:color w:val="000000"/>
          <w:lang w:bidi="ru-RU"/>
        </w:rPr>
      </w:pPr>
      <w:r>
        <w:rPr>
          <w:b w:val="0"/>
          <w:color w:val="000000"/>
          <w:lang w:bidi="ru-RU"/>
        </w:rPr>
        <w:t xml:space="preserve">2. ГВЭ по русскому языку (устная форма)</w:t>
      </w:r>
      <w:r>
        <w:rPr>
          <w:b w:val="0"/>
          <w:color w:val="000000"/>
          <w:lang w:bidi="ru-RU"/>
        </w:rPr>
      </w:r>
      <w:r>
        <w:rPr>
          <w:b w:val="0"/>
          <w:color w:val="000000"/>
          <w:lang w:bidi="ru-RU"/>
        </w:rPr>
      </w:r>
    </w:p>
    <w:p>
      <w:pPr>
        <w:pStyle w:val="1_1050"/>
        <w:ind w:firstLine="560"/>
        <w:jc w:val="both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Максимальное количество первичных баллов, которое может получить участник ГВЭ за выполнение экзаменационной работы, - 17 баллов.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1050"/>
        <w:ind w:firstLine="560"/>
        <w:jc w:val="both"/>
        <w:spacing w:after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1050"/>
        <w:ind w:firstLine="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 xml:space="preserve">Шкала перевода суммарного первичного балла за выполнение экзаменационной работы в отметку по пятибалльной системе оценивания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0" w:type="auto"/>
        <w:jc w:val="center"/>
        <w:tblInd w:w="0" w:type="dxa"/>
        <w:tblLayout w:type="fixed"/>
        <w:tblCellMar>
          <w:left w:w="10" w:type="dxa"/>
          <w:top w:w="0" w:type="dxa"/>
          <w:right w:w="10" w:type="dxa"/>
          <w:bottom w:w="0" w:type="dxa"/>
        </w:tblCellMar>
        <w:tblLook w:val="04A0" w:firstRow="1" w:lastRow="0" w:firstColumn="1" w:lastColumn="0" w:noHBand="0" w:noVBand="1"/>
      </w:tblPr>
      <w:tblGrid>
        <w:gridCol w:w="4814"/>
        <w:gridCol w:w="1277"/>
        <w:gridCol w:w="1430"/>
        <w:gridCol w:w="1272"/>
        <w:gridCol w:w="1430"/>
      </w:tblGrid>
      <w:tr>
        <w:tblPrEx/>
        <w:trPr>
          <w:trHeight w:val="684" w:hRule="exact"/>
        </w:trPr>
        <w:tc>
          <w:tcPr>
            <w:tcBorders>
              <w:top w:val="single" w:color="000000" w:sz="4" w:space="0"/>
              <w:left w:val="single" w:color="000000" w:sz="4" w:space="0"/>
              <w:bottom w:val="none" w:color="FFFFFF" w:sz="255" w:space="0"/>
              <w:right w:val="none" w:color="FFFFFF" w:sz="255" w:space="0"/>
            </w:tcBorders>
            <w:tcW w:w="4814" w:type="dxa"/>
            <w:vAlign w:val="top"/>
            <w:textDirection w:val="lrTb"/>
            <w:noWrap w:val="false"/>
          </w:tcPr>
          <w:p>
            <w:pPr>
              <w:pStyle w:val="1_1051"/>
              <w:ind w:firstLine="0"/>
              <w:jc w:val="center"/>
              <w:spacing w:after="0" w:line="240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 xml:space="preserve">Отметка по пятибалльной системе оценивания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none" w:color="FFFFFF" w:sz="255" w:space="0"/>
              <w:right w:val="none" w:color="FFFFFF" w:sz="255" w:space="0"/>
            </w:tcBorders>
            <w:tcW w:w="1277" w:type="dxa"/>
            <w:vAlign w:val="top"/>
            <w:textDirection w:val="lrTb"/>
            <w:noWrap w:val="false"/>
          </w:tcPr>
          <w:p>
            <w:pPr>
              <w:pStyle w:val="1_1051"/>
              <w:ind w:firstLine="0"/>
              <w:jc w:val="center"/>
              <w:spacing w:after="0" w:line="240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 xml:space="preserve">«2»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none" w:color="FFFFFF" w:sz="255" w:space="0"/>
              <w:right w:val="none" w:color="FFFFFF" w:sz="255" w:space="0"/>
            </w:tcBorders>
            <w:tcW w:w="1430" w:type="dxa"/>
            <w:vAlign w:val="top"/>
            <w:textDirection w:val="lrTb"/>
            <w:noWrap w:val="false"/>
          </w:tcPr>
          <w:p>
            <w:pPr>
              <w:pStyle w:val="1_1051"/>
              <w:ind w:firstLine="0"/>
              <w:jc w:val="center"/>
              <w:spacing w:after="0" w:line="240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 xml:space="preserve">«3»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none" w:color="FFFFFF" w:sz="255" w:space="0"/>
              <w:right w:val="none" w:color="FFFFFF" w:sz="255" w:space="0"/>
            </w:tcBorders>
            <w:tcW w:w="1272" w:type="dxa"/>
            <w:vAlign w:val="top"/>
            <w:textDirection w:val="lrTb"/>
            <w:noWrap w:val="false"/>
          </w:tcPr>
          <w:p>
            <w:pPr>
              <w:pStyle w:val="1_1051"/>
              <w:ind w:firstLine="0"/>
              <w:jc w:val="center"/>
              <w:spacing w:after="0" w:line="240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 xml:space="preserve">«4»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none" w:color="FFFFFF" w:sz="255" w:space="0"/>
              <w:right w:val="single" w:color="000000" w:sz="4" w:space="0"/>
            </w:tcBorders>
            <w:tcW w:w="1430" w:type="dxa"/>
            <w:vAlign w:val="top"/>
            <w:textDirection w:val="lrTb"/>
            <w:noWrap w:val="false"/>
          </w:tcPr>
          <w:p>
            <w:pPr>
              <w:pStyle w:val="1_1051"/>
              <w:ind w:firstLine="0"/>
              <w:jc w:val="center"/>
              <w:spacing w:after="0" w:line="240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 xml:space="preserve">«5»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634" w:hRule="exac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FFFFFF" w:sz="255" w:space="0"/>
            </w:tcBorders>
            <w:tcW w:w="4814" w:type="dxa"/>
            <w:vAlign w:val="top"/>
            <w:textDirection w:val="lrTb"/>
            <w:noWrap w:val="false"/>
          </w:tcPr>
          <w:p>
            <w:pPr>
              <w:pStyle w:val="1_1051"/>
              <w:ind w:firstLine="0"/>
              <w:jc w:val="center"/>
              <w:spacing w:after="0" w:line="240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 xml:space="preserve">Суммарный первичный балл за работу в целом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FFFFFF" w:sz="255" w:space="0"/>
            </w:tcBorders>
            <w:tcW w:w="1277" w:type="dxa"/>
            <w:vAlign w:val="top"/>
            <w:textDirection w:val="lrTb"/>
            <w:noWrap w:val="false"/>
          </w:tcPr>
          <w:p>
            <w:pPr>
              <w:pStyle w:val="1_1051"/>
              <w:ind w:firstLine="0"/>
              <w:jc w:val="center"/>
              <w:spacing w:after="0" w:line="240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 xml:space="preserve">0-4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FFFFFF" w:sz="255" w:space="0"/>
            </w:tcBorders>
            <w:tcW w:w="1430" w:type="dxa"/>
            <w:vAlign w:val="top"/>
            <w:textDirection w:val="lrTb"/>
            <w:noWrap w:val="false"/>
          </w:tcPr>
          <w:p>
            <w:pPr>
              <w:pStyle w:val="1_1051"/>
              <w:ind w:firstLine="0"/>
              <w:jc w:val="center"/>
              <w:spacing w:after="0" w:line="240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 xml:space="preserve">5-10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FFFFFF" w:sz="255" w:space="0"/>
            </w:tcBorders>
            <w:tcW w:w="1272" w:type="dxa"/>
            <w:vAlign w:val="top"/>
            <w:textDirection w:val="lrTb"/>
            <w:noWrap w:val="false"/>
          </w:tcPr>
          <w:p>
            <w:pPr>
              <w:pStyle w:val="1_1051"/>
              <w:ind w:firstLine="0"/>
              <w:jc w:val="center"/>
              <w:spacing w:after="0" w:line="240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 xml:space="preserve">11-14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30" w:type="dxa"/>
            <w:vAlign w:val="top"/>
            <w:textDirection w:val="lrTb"/>
            <w:noWrap w:val="false"/>
          </w:tcPr>
          <w:p>
            <w:pPr>
              <w:pStyle w:val="1_1051"/>
              <w:ind w:firstLine="0"/>
              <w:jc w:val="center"/>
              <w:spacing w:after="0" w:line="240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 xml:space="preserve">15-17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640"/>
        <w:spacing w:after="559" w:line="1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1053"/>
        <w:keepLines/>
        <w:keepNext/>
        <w:spacing w:after="0"/>
        <w:rPr>
          <w:b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3. ГВЭ по математике </w:t>
      </w:r>
      <w:r>
        <w:rPr>
          <w:b w:val="0"/>
          <w:sz w:val="28"/>
          <w:szCs w:val="28"/>
        </w:rPr>
        <w:t xml:space="preserve">(письменная форма)</w:t>
      </w:r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</w:p>
    <w:p>
      <w:pPr>
        <w:pStyle w:val="1_1050"/>
        <w:ind w:firstLine="860"/>
        <w:jc w:val="both"/>
        <w:spacing w:after="0" w:line="261" w:lineRule="auto"/>
        <w:rPr>
          <w:sz w:val="28"/>
          <w:szCs w:val="28"/>
        </w:rPr>
      </w:pPr>
      <w:r>
        <w:rPr>
          <w:sz w:val="28"/>
          <w:szCs w:val="28"/>
        </w:rPr>
        <w:t xml:space="preserve">Максимальное количество первичных баллов, которое может получить участник ГВЭ за выполнение экзаменационной работы с 100-ми и 300-ми н</w:t>
      </w:r>
      <w:r>
        <w:rPr>
          <w:sz w:val="28"/>
          <w:szCs w:val="28"/>
        </w:rPr>
        <w:t xml:space="preserve">омерами вариантов, - 14 баллов.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1050"/>
        <w:ind w:firstLine="860"/>
        <w:jc w:val="both"/>
        <w:spacing w:after="0" w:line="261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1050"/>
        <w:ind w:firstLine="709"/>
        <w:jc w:val="center"/>
        <w:spacing w:after="0" w:line="257" w:lineRule="auto"/>
        <w:rPr>
          <w:sz w:val="28"/>
          <w:szCs w:val="28"/>
          <w:highlight w:val="none"/>
        </w:rPr>
      </w:pPr>
      <w:r>
        <w:rPr>
          <w:bCs/>
          <w:sz w:val="28"/>
          <w:szCs w:val="28"/>
        </w:rPr>
        <w:t xml:space="preserve">Шкала перевода суммарного первичного балла за выполнение экзаменационной работы  в отметку по пятибалльной системе оценивания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1_1050"/>
        <w:ind w:firstLine="709"/>
        <w:jc w:val="center"/>
        <w:spacing w:after="0" w:line="257" w:lineRule="auto"/>
        <w:rPr>
          <w:sz w:val="28"/>
          <w:szCs w:val="28"/>
        </w:rPr>
      </w:pPr>
      <w:r>
        <w:rPr>
          <w:bCs/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0" w:type="auto"/>
        <w:jc w:val="center"/>
        <w:tblInd w:w="0" w:type="dxa"/>
        <w:tblLayout w:type="fixed"/>
        <w:tblCellMar>
          <w:left w:w="10" w:type="dxa"/>
          <w:top w:w="0" w:type="dxa"/>
          <w:right w:w="10" w:type="dxa"/>
          <w:bottom w:w="0" w:type="dxa"/>
        </w:tblCellMar>
        <w:tblLook w:val="04A0" w:firstRow="1" w:lastRow="0" w:firstColumn="1" w:lastColumn="0" w:noHBand="0" w:noVBand="1"/>
      </w:tblPr>
      <w:tblGrid>
        <w:gridCol w:w="4901"/>
        <w:gridCol w:w="1411"/>
        <w:gridCol w:w="1416"/>
        <w:gridCol w:w="1147"/>
        <w:gridCol w:w="1570"/>
      </w:tblGrid>
      <w:tr>
        <w:tblPrEx/>
        <w:trPr>
          <w:trHeight w:val="611" w:hRule="exact"/>
        </w:trPr>
        <w:tc>
          <w:tcPr>
            <w:tcBorders>
              <w:top w:val="single" w:color="000000" w:sz="4" w:space="0"/>
              <w:left w:val="single" w:color="000000" w:sz="4" w:space="0"/>
              <w:bottom w:val="none" w:color="FFFFFF" w:sz="255" w:space="0"/>
              <w:right w:val="none" w:color="FFFFFF" w:sz="255" w:space="0"/>
            </w:tcBorders>
            <w:tcW w:w="4901" w:type="dxa"/>
            <w:vAlign w:val="top"/>
            <w:textDirection w:val="lrTb"/>
            <w:noWrap w:val="false"/>
          </w:tcPr>
          <w:p>
            <w:pPr>
              <w:pStyle w:val="1_1051"/>
              <w:ind w:firstLine="0"/>
              <w:jc w:val="center"/>
              <w:spacing w:after="0" w:line="240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 xml:space="preserve">Отметка по пятибалльной системе оценивания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none" w:color="FFFFFF" w:sz="255" w:space="0"/>
              <w:right w:val="none" w:color="FFFFFF" w:sz="255" w:space="0"/>
            </w:tcBorders>
            <w:tcW w:w="1411" w:type="dxa"/>
            <w:vAlign w:val="top"/>
            <w:textDirection w:val="lrTb"/>
            <w:noWrap w:val="false"/>
          </w:tcPr>
          <w:p>
            <w:pPr>
              <w:pStyle w:val="1_1051"/>
              <w:ind w:firstLine="0"/>
              <w:jc w:val="center"/>
              <w:spacing w:after="0" w:line="240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 xml:space="preserve">«2»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none" w:color="FFFFFF" w:sz="255" w:space="0"/>
              <w:right w:val="none" w:color="FFFFFF" w:sz="255" w:space="0"/>
            </w:tcBorders>
            <w:tcW w:w="1416" w:type="dxa"/>
            <w:vAlign w:val="top"/>
            <w:textDirection w:val="lrTb"/>
            <w:noWrap w:val="false"/>
          </w:tcPr>
          <w:p>
            <w:pPr>
              <w:pStyle w:val="1_1051"/>
              <w:ind w:firstLine="0"/>
              <w:jc w:val="center"/>
              <w:spacing w:after="0" w:line="240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 xml:space="preserve">«3»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none" w:color="FFFFFF" w:sz="255" w:space="0"/>
              <w:right w:val="none" w:color="FFFFFF" w:sz="255" w:space="0"/>
            </w:tcBorders>
            <w:tcW w:w="1147" w:type="dxa"/>
            <w:vAlign w:val="top"/>
            <w:textDirection w:val="lrTb"/>
            <w:noWrap w:val="false"/>
          </w:tcPr>
          <w:p>
            <w:pPr>
              <w:pStyle w:val="1_1051"/>
              <w:ind w:firstLine="0"/>
              <w:jc w:val="center"/>
              <w:spacing w:after="0" w:line="240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 xml:space="preserve">«4»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none" w:color="FFFFFF" w:sz="255" w:space="0"/>
              <w:right w:val="single" w:color="000000" w:sz="4" w:space="0"/>
            </w:tcBorders>
            <w:tcW w:w="1570" w:type="dxa"/>
            <w:vAlign w:val="top"/>
            <w:textDirection w:val="lrTb"/>
            <w:noWrap w:val="false"/>
          </w:tcPr>
          <w:p>
            <w:pPr>
              <w:pStyle w:val="1_1051"/>
              <w:ind w:firstLine="0"/>
              <w:jc w:val="center"/>
              <w:spacing w:after="0" w:line="240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 xml:space="preserve">«5»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705" w:hRule="exac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FFFFFF" w:sz="255" w:space="0"/>
            </w:tcBorders>
            <w:tcW w:w="4901" w:type="dxa"/>
            <w:vAlign w:val="top"/>
            <w:textDirection w:val="lrTb"/>
            <w:noWrap w:val="false"/>
          </w:tcPr>
          <w:p>
            <w:pPr>
              <w:pStyle w:val="1_1051"/>
              <w:ind w:firstLine="0"/>
              <w:jc w:val="center"/>
              <w:spacing w:after="0" w:line="240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 xml:space="preserve">Суммарный первичный балл за работу в целом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FFFFFF" w:sz="255" w:space="0"/>
            </w:tcBorders>
            <w:tcW w:w="1411" w:type="dxa"/>
            <w:vAlign w:val="top"/>
            <w:textDirection w:val="lrTb"/>
            <w:noWrap w:val="false"/>
          </w:tcPr>
          <w:p>
            <w:pPr>
              <w:pStyle w:val="1_1051"/>
              <w:ind w:firstLine="0"/>
              <w:jc w:val="center"/>
              <w:spacing w:after="0" w:line="240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 xml:space="preserve">0-4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FFFFFF" w:sz="255" w:space="0"/>
            </w:tcBorders>
            <w:tcW w:w="1416" w:type="dxa"/>
            <w:vAlign w:val="top"/>
            <w:textDirection w:val="lrTb"/>
            <w:noWrap w:val="false"/>
          </w:tcPr>
          <w:p>
            <w:pPr>
              <w:pStyle w:val="1_1051"/>
              <w:ind w:firstLine="0"/>
              <w:jc w:val="center"/>
              <w:spacing w:after="0" w:line="240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 xml:space="preserve">5-7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FFFFFF" w:sz="255" w:space="0"/>
            </w:tcBorders>
            <w:tcW w:w="1147" w:type="dxa"/>
            <w:vAlign w:val="top"/>
            <w:textDirection w:val="lrTb"/>
            <w:noWrap w:val="false"/>
          </w:tcPr>
          <w:p>
            <w:pPr>
              <w:pStyle w:val="1_1051"/>
              <w:ind w:firstLine="0"/>
              <w:jc w:val="center"/>
              <w:spacing w:after="0" w:line="240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 xml:space="preserve">8-10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vAlign w:val="top"/>
            <w:textDirection w:val="lrTb"/>
            <w:noWrap w:val="false"/>
          </w:tcPr>
          <w:p>
            <w:pPr>
              <w:pStyle w:val="1_1051"/>
              <w:ind w:firstLine="0"/>
              <w:jc w:val="center"/>
              <w:spacing w:after="0" w:line="240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 xml:space="preserve">11-14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640"/>
        <w:spacing w:after="259" w:line="1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1050"/>
        <w:ind w:firstLine="860"/>
        <w:jc w:val="center"/>
        <w:spacing w:after="0" w:line="264" w:lineRule="auto"/>
        <w:rPr>
          <w:sz w:val="28"/>
          <w:szCs w:val="28"/>
        </w:rPr>
      </w:pPr>
      <w:r>
        <w:rPr>
          <w:sz w:val="28"/>
          <w:szCs w:val="28"/>
          <w:highlight w:val="none"/>
        </w:rPr>
        <w:t xml:space="preserve">4. ГВЭ по математике (устная форма)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1050"/>
        <w:ind w:firstLine="860"/>
        <w:jc w:val="both"/>
        <w:spacing w:after="0" w:line="264" w:lineRule="auto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Максимальное количество первичных баллов, которое может получить участник ГВЭ за выполнение экзаменационной работы, - 10 баллов.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1_1050"/>
        <w:ind w:firstLine="860"/>
        <w:jc w:val="both"/>
        <w:spacing w:after="0" w:line="264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1050"/>
        <w:ind w:firstLine="0"/>
        <w:jc w:val="center"/>
        <w:spacing w:after="0"/>
        <w:rPr>
          <w:highlight w:val="none"/>
        </w:rPr>
      </w:pPr>
      <w:r>
        <w:rPr>
          <w:bCs/>
          <w:sz w:val="28"/>
          <w:szCs w:val="28"/>
        </w:rPr>
        <w:t xml:space="preserve">Шкала перевода суммарного первичного балла за выполнение экзаменационной работы в отметку по пятибалльной </w:t>
      </w:r>
      <w:r>
        <w:rPr>
          <w:bCs/>
          <w:sz w:val="28"/>
          <w:szCs w:val="28"/>
        </w:rPr>
        <w:t xml:space="preserve">системе оценивания</w:t>
      </w:r>
      <w:r>
        <w:rPr>
          <w:highlight w:val="none"/>
        </w:rPr>
      </w:r>
      <w:r>
        <w:rPr>
          <w:highlight w:val="none"/>
        </w:rPr>
      </w:r>
    </w:p>
    <w:p>
      <w:pPr>
        <w:pStyle w:val="1_1050"/>
        <w:ind w:firstLine="0"/>
        <w:jc w:val="center"/>
        <w:spacing w:after="0"/>
        <w:rPr>
          <w:sz w:val="28"/>
          <w:szCs w:val="28"/>
        </w:rPr>
      </w:pPr>
      <w:r>
        <w:rPr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0" w:type="auto"/>
        <w:jc w:val="center"/>
        <w:tblInd w:w="0" w:type="dxa"/>
        <w:tblLayout w:type="fixed"/>
        <w:tblCellMar>
          <w:left w:w="10" w:type="dxa"/>
          <w:top w:w="0" w:type="dxa"/>
          <w:right w:w="10" w:type="dxa"/>
          <w:bottom w:w="0" w:type="dxa"/>
        </w:tblCellMar>
        <w:tblLook w:val="04A0" w:firstRow="1" w:lastRow="0" w:firstColumn="1" w:lastColumn="0" w:noHBand="0" w:noVBand="1"/>
      </w:tblPr>
      <w:tblGrid>
        <w:gridCol w:w="4901"/>
        <w:gridCol w:w="1411"/>
        <w:gridCol w:w="1416"/>
        <w:gridCol w:w="1142"/>
        <w:gridCol w:w="1574"/>
      </w:tblGrid>
      <w:tr>
        <w:tblPrEx/>
        <w:trPr>
          <w:trHeight w:val="747" w:hRule="exact"/>
        </w:trPr>
        <w:tc>
          <w:tcPr>
            <w:tcBorders>
              <w:top w:val="single" w:color="000000" w:sz="4" w:space="0"/>
              <w:left w:val="single" w:color="000000" w:sz="4" w:space="0"/>
              <w:bottom w:val="none" w:color="FFFFFF" w:sz="255" w:space="0"/>
              <w:right w:val="none" w:color="FFFFFF" w:sz="255" w:space="0"/>
            </w:tcBorders>
            <w:tcW w:w="4901" w:type="dxa"/>
            <w:vAlign w:val="top"/>
            <w:textDirection w:val="lrTb"/>
            <w:noWrap w:val="false"/>
          </w:tcPr>
          <w:p>
            <w:pPr>
              <w:pStyle w:val="1_1051"/>
              <w:ind w:firstLine="0"/>
              <w:jc w:val="center"/>
              <w:spacing w:after="0" w:line="240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 xml:space="preserve">Отметка по пятибалльной системе оценивания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none" w:color="FFFFFF" w:sz="255" w:space="0"/>
              <w:right w:val="none" w:color="FFFFFF" w:sz="255" w:space="0"/>
            </w:tcBorders>
            <w:tcW w:w="1411" w:type="dxa"/>
            <w:vAlign w:val="top"/>
            <w:textDirection w:val="lrTb"/>
            <w:noWrap w:val="false"/>
          </w:tcPr>
          <w:p>
            <w:pPr>
              <w:pStyle w:val="1_1051"/>
              <w:ind w:firstLine="0"/>
              <w:jc w:val="center"/>
              <w:spacing w:after="0" w:line="240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 xml:space="preserve">«2»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none" w:color="FFFFFF" w:sz="255" w:space="0"/>
              <w:right w:val="none" w:color="FFFFFF" w:sz="255" w:space="0"/>
            </w:tcBorders>
            <w:tcW w:w="1416" w:type="dxa"/>
            <w:vAlign w:val="top"/>
            <w:textDirection w:val="lrTb"/>
            <w:noWrap w:val="false"/>
          </w:tcPr>
          <w:p>
            <w:pPr>
              <w:pStyle w:val="1_1051"/>
              <w:ind w:firstLine="0"/>
              <w:jc w:val="center"/>
              <w:spacing w:after="0" w:line="240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 xml:space="preserve">«3»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none" w:color="FFFFFF" w:sz="255" w:space="0"/>
              <w:right w:val="none" w:color="FFFFFF" w:sz="255" w:space="0"/>
            </w:tcBorders>
            <w:tcW w:w="1142" w:type="dxa"/>
            <w:vAlign w:val="top"/>
            <w:textDirection w:val="lrTb"/>
            <w:noWrap w:val="false"/>
          </w:tcPr>
          <w:p>
            <w:pPr>
              <w:pStyle w:val="1_1051"/>
              <w:ind w:firstLine="0"/>
              <w:jc w:val="center"/>
              <w:spacing w:after="0" w:line="240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 xml:space="preserve">«4»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none" w:color="FFFFFF" w:sz="255" w:space="0"/>
              <w:right w:val="single" w:color="000000" w:sz="4" w:space="0"/>
            </w:tcBorders>
            <w:tcW w:w="1574" w:type="dxa"/>
            <w:vAlign w:val="top"/>
            <w:textDirection w:val="lrTb"/>
            <w:noWrap w:val="false"/>
          </w:tcPr>
          <w:p>
            <w:pPr>
              <w:pStyle w:val="1_1051"/>
              <w:ind w:firstLine="0"/>
              <w:jc w:val="center"/>
              <w:spacing w:after="0" w:line="240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 xml:space="preserve">«5»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716" w:hRule="exac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FFFFFF" w:sz="255" w:space="0"/>
            </w:tcBorders>
            <w:tcW w:w="4901" w:type="dxa"/>
            <w:vAlign w:val="top"/>
            <w:textDirection w:val="lrTb"/>
            <w:noWrap w:val="false"/>
          </w:tcPr>
          <w:p>
            <w:pPr>
              <w:pStyle w:val="1_1051"/>
              <w:ind w:firstLine="0"/>
              <w:jc w:val="center"/>
              <w:spacing w:after="0" w:line="252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 xml:space="preserve">Суммарный первичный балл за работу в целом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FFFFFF" w:sz="255" w:space="0"/>
            </w:tcBorders>
            <w:tcW w:w="1411" w:type="dxa"/>
            <w:vAlign w:val="top"/>
            <w:textDirection w:val="lrTb"/>
            <w:noWrap w:val="false"/>
          </w:tcPr>
          <w:p>
            <w:pPr>
              <w:pStyle w:val="1_1051"/>
              <w:ind w:firstLine="0"/>
              <w:jc w:val="center"/>
              <w:spacing w:after="0" w:line="240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 xml:space="preserve">0-4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FFFFFF" w:sz="255" w:space="0"/>
            </w:tcBorders>
            <w:tcW w:w="1416" w:type="dxa"/>
            <w:vAlign w:val="top"/>
            <w:textDirection w:val="lrTb"/>
            <w:noWrap w:val="false"/>
          </w:tcPr>
          <w:p>
            <w:pPr>
              <w:pStyle w:val="1_1051"/>
              <w:ind w:firstLine="0"/>
              <w:jc w:val="center"/>
              <w:spacing w:after="0" w:line="240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 xml:space="preserve">5-6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FFFFFF" w:sz="255" w:space="0"/>
            </w:tcBorders>
            <w:tcW w:w="1142" w:type="dxa"/>
            <w:vAlign w:val="top"/>
            <w:textDirection w:val="lrTb"/>
            <w:noWrap w:val="false"/>
          </w:tcPr>
          <w:p>
            <w:pPr>
              <w:pStyle w:val="1_1051"/>
              <w:ind w:firstLine="0"/>
              <w:jc w:val="center"/>
              <w:spacing w:after="0" w:line="240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 xml:space="preserve">7-8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4" w:type="dxa"/>
            <w:vAlign w:val="top"/>
            <w:textDirection w:val="lrTb"/>
            <w:noWrap w:val="false"/>
          </w:tcPr>
          <w:p>
            <w:pPr>
              <w:pStyle w:val="1_1051"/>
              <w:ind w:firstLine="0"/>
              <w:jc w:val="center"/>
              <w:spacing w:after="0" w:line="240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 xml:space="preserve">9-10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r/>
      <w:r/>
      <w:r/>
    </w:p>
    <w:p>
      <w:pPr>
        <w:rPr>
          <w:highlight w:val="none"/>
        </w:rPr>
      </w:pPr>
      <w:r>
        <w:rPr>
          <w:szCs w:val="28"/>
          <w:highlight w:val="none"/>
        </w:rPr>
      </w:r>
      <w:r>
        <w:rPr>
          <w:szCs w:val="28"/>
          <w:highlight w:val="none"/>
        </w:rPr>
      </w:r>
    </w:p>
    <w:p>
      <w:pPr>
        <w:pStyle w:val="640"/>
        <w:rPr>
          <w:highlight w:val="none"/>
        </w:rPr>
      </w:pPr>
      <w:r/>
      <w:r>
        <w:rPr>
          <w:szCs w:val="28"/>
        </w:rPr>
      </w:r>
      <w:r>
        <w:rPr>
          <w:highlight w:val="none"/>
        </w:rPr>
      </w:r>
    </w:p>
    <w:sectPr>
      <w:footnotePr/>
      <w:endnotePr/>
      <w:type w:val="nextPage"/>
      <w:pgSz w:w="11906" w:h="16838" w:orient="portrait"/>
      <w:pgMar w:top="1134" w:right="567" w:bottom="113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imes New Roman">
    <w:panose1 w:val="02020603050405020304"/>
  </w:font>
  <w:font w:name="Calibri">
    <w:panose1 w:val="020F0502020204030204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8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  <w:rPr>
        <w:u w:val="no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7"/>
  </w:num>
  <w:num w:numId="2">
    <w:abstractNumId w:val="11"/>
  </w:num>
  <w:num w:numId="3">
    <w:abstractNumId w:val="0"/>
  </w:num>
  <w:num w:numId="4">
    <w:abstractNumId w:val="6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8"/>
  </w:num>
  <w:num w:numId="9">
    <w:abstractNumId w:val="3"/>
  </w:num>
  <w:num w:numId="10">
    <w:abstractNumId w:val="5"/>
  </w:num>
  <w:num w:numId="11">
    <w:abstractNumId w:val="9"/>
  </w:num>
  <w:num w:numId="12">
    <w:abstractNumId w:val="10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40"/>
    <w:next w:val="640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40"/>
    <w:next w:val="640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40"/>
    <w:next w:val="640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40"/>
    <w:next w:val="640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40"/>
    <w:next w:val="640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40"/>
    <w:next w:val="640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40"/>
    <w:next w:val="640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40"/>
    <w:next w:val="640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40"/>
    <w:next w:val="640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40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40"/>
    <w:next w:val="640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40"/>
    <w:next w:val="640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40"/>
    <w:next w:val="640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40"/>
    <w:next w:val="640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40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40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40"/>
    <w:next w:val="64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40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40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40"/>
    <w:next w:val="640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40"/>
    <w:next w:val="640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40"/>
    <w:next w:val="640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40"/>
    <w:next w:val="640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40"/>
    <w:next w:val="640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40"/>
    <w:next w:val="640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40"/>
    <w:next w:val="640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40"/>
    <w:next w:val="640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40"/>
    <w:next w:val="640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40"/>
    <w:next w:val="640"/>
    <w:uiPriority w:val="99"/>
    <w:unhideWhenUsed/>
    <w:pPr>
      <w:spacing w:after="0" w:afterAutospacing="0"/>
    </w:pPr>
  </w:style>
  <w:style w:type="paragraph" w:styleId="640" w:default="1">
    <w:name w:val="Normal"/>
    <w:next w:val="640"/>
    <w:link w:val="640"/>
    <w:qFormat/>
    <w:rPr>
      <w:sz w:val="24"/>
      <w:szCs w:val="24"/>
      <w:lang w:val="ru-RU" w:eastAsia="ru-RU" w:bidi="ar-SA"/>
    </w:rPr>
  </w:style>
  <w:style w:type="paragraph" w:styleId="641">
    <w:name w:val="Заголовок 1"/>
    <w:basedOn w:val="640"/>
    <w:next w:val="640"/>
    <w:link w:val="656"/>
    <w:qFormat/>
    <w:pPr>
      <w:jc w:val="right"/>
      <w:keepNext/>
      <w:outlineLvl w:val="0"/>
    </w:pPr>
    <w:rPr>
      <w:b/>
      <w:sz w:val="28"/>
      <w:szCs w:val="20"/>
      <w:lang w:val="en-US" w:eastAsia="en-US"/>
    </w:rPr>
  </w:style>
  <w:style w:type="character" w:styleId="642">
    <w:name w:val="Основной шрифт абзаца"/>
    <w:next w:val="642"/>
    <w:link w:val="640"/>
    <w:uiPriority w:val="1"/>
    <w:semiHidden/>
    <w:unhideWhenUsed/>
  </w:style>
  <w:style w:type="table" w:styleId="643">
    <w:name w:val="Обычная таблица"/>
    <w:next w:val="643"/>
    <w:link w:val="640"/>
    <w:uiPriority w:val="99"/>
    <w:semiHidden/>
    <w:unhideWhenUsed/>
    <w:tblPr/>
  </w:style>
  <w:style w:type="numbering" w:styleId="644">
    <w:name w:val="Нет списка"/>
    <w:next w:val="644"/>
    <w:link w:val="640"/>
    <w:uiPriority w:val="99"/>
    <w:semiHidden/>
    <w:unhideWhenUsed/>
  </w:style>
  <w:style w:type="table" w:styleId="645">
    <w:name w:val="Сетка таблицы"/>
    <w:basedOn w:val="643"/>
    <w:next w:val="645"/>
    <w:link w:val="640"/>
    <w:tblPr/>
  </w:style>
  <w:style w:type="paragraph" w:styleId="646">
    <w:name w:val="Текст выноски"/>
    <w:basedOn w:val="640"/>
    <w:next w:val="646"/>
    <w:link w:val="640"/>
    <w:semiHidden/>
    <w:rPr>
      <w:rFonts w:ascii="Tahoma" w:hAnsi="Tahoma" w:cs="Tahoma"/>
      <w:sz w:val="16"/>
      <w:szCs w:val="16"/>
    </w:rPr>
  </w:style>
  <w:style w:type="paragraph" w:styleId="647">
    <w:name w:val="Название"/>
    <w:basedOn w:val="640"/>
    <w:next w:val="647"/>
    <w:link w:val="662"/>
    <w:qFormat/>
    <w:pPr>
      <w:jc w:val="center"/>
    </w:pPr>
    <w:rPr>
      <w:b/>
      <w:sz w:val="27"/>
      <w:szCs w:val="20"/>
      <w:lang w:val="en-US" w:eastAsia="en-US"/>
    </w:rPr>
  </w:style>
  <w:style w:type="paragraph" w:styleId="648">
    <w:name w:val="Абзац списка"/>
    <w:basedOn w:val="640"/>
    <w:next w:val="648"/>
    <w:link w:val="640"/>
    <w:uiPriority w:val="34"/>
    <w:qFormat/>
    <w:pPr>
      <w:contextualSpacing/>
      <w:ind w:left="720"/>
    </w:pPr>
  </w:style>
  <w:style w:type="character" w:styleId="649">
    <w:name w:val="Гиперссылка"/>
    <w:next w:val="649"/>
    <w:link w:val="640"/>
    <w:rPr>
      <w:color w:val="0000ff"/>
      <w:u w:val="single"/>
    </w:rPr>
  </w:style>
  <w:style w:type="paragraph" w:styleId="650">
    <w:name w:val="Без интервала"/>
    <w:next w:val="650"/>
    <w:link w:val="640"/>
    <w:uiPriority w:val="1"/>
    <w:qFormat/>
    <w:rPr>
      <w:rFonts w:eastAsia="Calibri"/>
      <w:sz w:val="28"/>
      <w:szCs w:val="22"/>
      <w:lang w:val="ru-RU" w:eastAsia="en-US" w:bidi="ar-SA"/>
    </w:rPr>
  </w:style>
  <w:style w:type="paragraph" w:styleId="651">
    <w:name w:val="Верхний колонтитул"/>
    <w:basedOn w:val="640"/>
    <w:next w:val="651"/>
    <w:link w:val="652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652">
    <w:name w:val="Верхний колонтитул Знак"/>
    <w:next w:val="652"/>
    <w:link w:val="651"/>
    <w:rPr>
      <w:sz w:val="24"/>
      <w:szCs w:val="24"/>
    </w:rPr>
  </w:style>
  <w:style w:type="paragraph" w:styleId="653">
    <w:name w:val="Нижний колонтитул"/>
    <w:basedOn w:val="640"/>
    <w:next w:val="653"/>
    <w:link w:val="654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654">
    <w:name w:val="Нижний колонтитул Знак"/>
    <w:next w:val="654"/>
    <w:link w:val="653"/>
    <w:rPr>
      <w:sz w:val="24"/>
      <w:szCs w:val="24"/>
    </w:rPr>
  </w:style>
  <w:style w:type="character" w:styleId="655">
    <w:name w:val="Замещающий текст"/>
    <w:next w:val="655"/>
    <w:link w:val="640"/>
    <w:uiPriority w:val="99"/>
    <w:semiHidden/>
    <w:rPr>
      <w:color w:val="808080"/>
    </w:rPr>
  </w:style>
  <w:style w:type="character" w:styleId="656">
    <w:name w:val="Заголовок 1 Знак"/>
    <w:next w:val="656"/>
    <w:link w:val="641"/>
    <w:rPr>
      <w:b/>
      <w:sz w:val="28"/>
    </w:rPr>
  </w:style>
  <w:style w:type="paragraph" w:styleId="657">
    <w:name w:val="Основной текст с отступом 2"/>
    <w:basedOn w:val="640"/>
    <w:next w:val="657"/>
    <w:link w:val="658"/>
    <w:pPr>
      <w:ind w:left="283"/>
      <w:spacing w:after="120" w:line="480" w:lineRule="auto"/>
    </w:pPr>
    <w:rPr>
      <w:lang w:val="en-US" w:eastAsia="en-US"/>
    </w:rPr>
  </w:style>
  <w:style w:type="character" w:styleId="658">
    <w:name w:val="Основной текст с отступом 2 Знак"/>
    <w:next w:val="658"/>
    <w:link w:val="657"/>
    <w:rPr>
      <w:sz w:val="24"/>
      <w:szCs w:val="24"/>
    </w:rPr>
  </w:style>
  <w:style w:type="paragraph" w:styleId="659">
    <w:name w:val="Основной текст 2"/>
    <w:basedOn w:val="640"/>
    <w:next w:val="659"/>
    <w:link w:val="660"/>
    <w:pPr>
      <w:spacing w:after="120" w:line="480" w:lineRule="auto"/>
    </w:pPr>
    <w:rPr>
      <w:lang w:val="en-US" w:eastAsia="en-US"/>
    </w:rPr>
  </w:style>
  <w:style w:type="character" w:styleId="660">
    <w:name w:val="Основной текст 2 Знак"/>
    <w:next w:val="660"/>
    <w:link w:val="659"/>
    <w:rPr>
      <w:sz w:val="24"/>
      <w:szCs w:val="24"/>
    </w:rPr>
  </w:style>
  <w:style w:type="character" w:styleId="661">
    <w:name w:val="st1"/>
    <w:next w:val="661"/>
    <w:link w:val="640"/>
  </w:style>
  <w:style w:type="character" w:styleId="662">
    <w:name w:val="Название Знак"/>
    <w:next w:val="662"/>
    <w:link w:val="647"/>
    <w:rPr>
      <w:b/>
      <w:sz w:val="27"/>
    </w:rPr>
  </w:style>
  <w:style w:type="character" w:styleId="663">
    <w:name w:val="Основной текст_"/>
    <w:next w:val="663"/>
    <w:link w:val="664"/>
    <w:rPr>
      <w:sz w:val="26"/>
      <w:szCs w:val="26"/>
      <w:shd w:val="clear" w:color="auto" w:fill="ffffff"/>
    </w:rPr>
  </w:style>
  <w:style w:type="paragraph" w:styleId="664">
    <w:name w:val="Основной текст2"/>
    <w:basedOn w:val="640"/>
    <w:next w:val="664"/>
    <w:link w:val="663"/>
    <w:pPr>
      <w:spacing w:after="420" w:line="0" w:lineRule="atLeast"/>
      <w:shd w:val="clear" w:color="auto" w:fill="ffffff"/>
    </w:pPr>
    <w:rPr>
      <w:sz w:val="26"/>
      <w:szCs w:val="26"/>
      <w:lang w:val="en-US" w:eastAsia="en-US"/>
    </w:rPr>
  </w:style>
  <w:style w:type="character" w:styleId="837" w:default="1">
    <w:name w:val="Default Paragraph Font"/>
    <w:uiPriority w:val="1"/>
    <w:semiHidden/>
    <w:unhideWhenUsed/>
  </w:style>
  <w:style w:type="numbering" w:styleId="838" w:default="1">
    <w:name w:val="No List"/>
    <w:uiPriority w:val="99"/>
    <w:semiHidden/>
    <w:unhideWhenUsed/>
  </w:style>
  <w:style w:type="table" w:styleId="839" w:default="1">
    <w:name w:val="Normal Table"/>
    <w:uiPriority w:val="99"/>
    <w:semiHidden/>
    <w:unhideWhenUsed/>
    <w:tblPr/>
  </w:style>
  <w:style w:type="paragraph" w:styleId="1_1049" w:customStyle="1">
    <w:name w:val="Адресат"/>
    <w:basedOn w:val="642"/>
    <w:next w:val="667"/>
    <w:link w:val="642"/>
    <w:pPr>
      <w:contextualSpacing w:val="0"/>
      <w:ind w:left="7258" w:right="0" w:firstLine="0"/>
      <w:jc w:val="left"/>
      <w:keepLines w:val="0"/>
      <w:keepNext w:val="0"/>
      <w:pageBreakBefore w:val="0"/>
      <w:spacing w:before="6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_1052" w:customStyle="1">
    <w:name w:val="Основной текст (2)"/>
    <w:basedOn w:val="642"/>
    <w:next w:val="672"/>
    <w:link w:val="671"/>
    <w:pPr>
      <w:contextualSpacing w:val="0"/>
      <w:ind w:left="0" w:right="0" w:firstLine="0"/>
      <w:jc w:val="center"/>
      <w:keepLines w:val="0"/>
      <w:keepNext w:val="0"/>
      <w:pageBreakBefore w:val="0"/>
      <w:spacing w:before="0" w:beforeAutospacing="0" w:after="42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8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_1050" w:customStyle="1">
    <w:name w:val="Основной текст1"/>
    <w:basedOn w:val="642"/>
    <w:next w:val="668"/>
    <w:link w:val="642"/>
    <w:pPr>
      <w:contextualSpacing w:val="0"/>
      <w:ind w:left="0" w:right="0" w:firstLine="400"/>
      <w:jc w:val="left"/>
      <w:keepLines w:val="0"/>
      <w:keepNext w:val="0"/>
      <w:pageBreakBefore w:val="0"/>
      <w:spacing w:before="0" w:beforeAutospacing="0" w:after="240" w:afterAutospacing="0" w:line="256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ru-RU"/>
      <w14:ligatures w14:val="none"/>
    </w:rPr>
  </w:style>
  <w:style w:type="paragraph" w:styleId="1_1051" w:customStyle="1">
    <w:name w:val="Другое"/>
    <w:basedOn w:val="642"/>
    <w:next w:val="670"/>
    <w:link w:val="669"/>
    <w:pPr>
      <w:contextualSpacing w:val="0"/>
      <w:ind w:left="0" w:right="0" w:firstLine="400"/>
      <w:jc w:val="left"/>
      <w:keepLines w:val="0"/>
      <w:keepNext w:val="0"/>
      <w:pageBreakBefore w:val="0"/>
      <w:spacing w:before="0" w:beforeAutospacing="0" w:after="240" w:afterAutospacing="0" w:line="256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_1053" w:customStyle="1">
    <w:name w:val="Заголовок №2"/>
    <w:basedOn w:val="642"/>
    <w:next w:val="674"/>
    <w:link w:val="673"/>
    <w:pPr>
      <w:contextualSpacing w:val="0"/>
      <w:ind w:left="0" w:right="0" w:firstLine="0"/>
      <w:jc w:val="center"/>
      <w:keepLines w:val="0"/>
      <w:keepNext w:val="0"/>
      <w:pageBreakBefore w:val="0"/>
      <w:spacing w:before="0" w:beforeAutospacing="0" w:after="21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1"/>
      <w:suppressLineNumbers w:val="0"/>
    </w:pPr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emf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Р7-Офис/2024.2.1.466</Application>
  <Company>Reanimator Extreme Edition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revision>3</cp:revision>
  <dcterms:created xsi:type="dcterms:W3CDTF">2014-10-29T08:28:00Z</dcterms:created>
  <dcterms:modified xsi:type="dcterms:W3CDTF">2026-02-20T10:03:30Z</dcterms:modified>
  <cp:version>917504</cp:version>
</cp:coreProperties>
</file>